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ascii="Bookman Old Style" w:hAnsi="Bookman Old Style"/>
          <w:b/>
          <w:color w:val="FF0000"/>
          <w:spacing w:val="220"/>
          <w:w w:val="90"/>
          <w:sz w:val="28"/>
          <w:szCs w:val="28"/>
        </w:rPr>
      </w:pPr>
      <w:bookmarkStart w:id="0" w:name="_Toc287863607"/>
      <w:bookmarkStart w:id="1" w:name="_Toc282009211"/>
      <w:bookmarkStart w:id="2" w:name="_Toc283385902"/>
      <w:bookmarkStart w:id="3" w:name="_Toc278782920"/>
    </w:p>
    <w:p>
      <w:pPr>
        <w:spacing w:line="400" w:lineRule="exact"/>
        <w:jc w:val="center"/>
        <w:rPr>
          <w:rFonts w:hint="eastAsia" w:ascii="Bookman Old Style" w:hAnsi="Bookman Old Style"/>
          <w:b/>
          <w:color w:val="FF0000"/>
          <w:spacing w:val="220"/>
          <w:w w:val="90"/>
          <w:sz w:val="28"/>
          <w:szCs w:val="28"/>
        </w:rPr>
      </w:pPr>
    </w:p>
    <w:p>
      <w:pPr>
        <w:spacing w:line="400" w:lineRule="exact"/>
        <w:jc w:val="center"/>
        <w:rPr>
          <w:rFonts w:hint="eastAsia" w:ascii="Bookman Old Style" w:hAnsi="Bookman Old Style"/>
          <w:b/>
          <w:color w:val="FF0000"/>
          <w:spacing w:val="220"/>
          <w:w w:val="90"/>
          <w:sz w:val="28"/>
          <w:szCs w:val="28"/>
        </w:rPr>
      </w:pPr>
    </w:p>
    <w:p>
      <w:pPr>
        <w:spacing w:line="400" w:lineRule="exact"/>
        <w:jc w:val="center"/>
        <w:rPr>
          <w:rFonts w:hint="eastAsia" w:ascii="Bookman Old Style" w:hAnsi="Bookman Old Style"/>
          <w:b/>
          <w:color w:val="FF0000"/>
          <w:spacing w:val="220"/>
          <w:w w:val="90"/>
          <w:sz w:val="28"/>
          <w:szCs w:val="28"/>
        </w:rPr>
      </w:pPr>
    </w:p>
    <w:p>
      <w:pPr>
        <w:spacing w:line="400" w:lineRule="exact"/>
        <w:jc w:val="center"/>
        <w:rPr>
          <w:rFonts w:hint="eastAsia" w:ascii="Bookman Old Style" w:hAnsi="Bookman Old Style"/>
          <w:b/>
          <w:color w:val="FF0000"/>
          <w:spacing w:val="220"/>
          <w:w w:val="90"/>
          <w:sz w:val="28"/>
          <w:szCs w:val="28"/>
        </w:rPr>
      </w:pPr>
    </w:p>
    <w:p>
      <w:pPr>
        <w:spacing w:line="400" w:lineRule="exact"/>
        <w:jc w:val="center"/>
        <w:rPr>
          <w:rFonts w:ascii="Bookman Old Style" w:hAnsi="Bookman Old Style"/>
          <w:b/>
          <w:color w:val="FF0000"/>
          <w:spacing w:val="220"/>
          <w:w w:val="90"/>
          <w:sz w:val="28"/>
          <w:szCs w:val="28"/>
        </w:rPr>
      </w:pPr>
    </w:p>
    <w:p>
      <w:pPr>
        <w:jc w:val="center"/>
        <w:rPr>
          <w:rFonts w:ascii="宋体" w:hAnsi="宋体"/>
          <w:b/>
          <w:snapToGrid w:val="0"/>
          <w:color w:val="FF0000"/>
          <w:spacing w:val="-22"/>
          <w:sz w:val="90"/>
          <w:szCs w:val="90"/>
        </w:rPr>
      </w:pPr>
      <w:r>
        <w:rPr>
          <w:rFonts w:hint="eastAsia" w:ascii="宋体" w:hAnsi="宋体"/>
          <w:b/>
          <w:snapToGrid w:val="0"/>
          <w:color w:val="FF0000"/>
          <w:spacing w:val="-22"/>
          <w:sz w:val="90"/>
          <w:szCs w:val="90"/>
        </w:rPr>
        <w:t>三明学院</w:t>
      </w:r>
      <w:r>
        <w:rPr>
          <w:rFonts w:hint="eastAsia" w:ascii="宋体" w:hAnsi="宋体"/>
          <w:b/>
          <w:snapToGrid w:val="0"/>
          <w:color w:val="FF0000"/>
          <w:spacing w:val="-22"/>
          <w:sz w:val="90"/>
          <w:szCs w:val="90"/>
          <w:lang w:eastAsia="zh-CN"/>
        </w:rPr>
        <w:t>教务处</w:t>
      </w:r>
      <w:r>
        <w:rPr>
          <w:rFonts w:hint="eastAsia" w:ascii="宋体" w:hAnsi="宋体"/>
          <w:b/>
          <w:snapToGrid w:val="0"/>
          <w:color w:val="FF0000"/>
          <w:spacing w:val="-22"/>
          <w:sz w:val="90"/>
          <w:szCs w:val="90"/>
        </w:rPr>
        <w:t>文件</w:t>
      </w:r>
    </w:p>
    <w:p>
      <w:pPr>
        <w:spacing w:line="400" w:lineRule="exact"/>
        <w:jc w:val="center"/>
        <w:rPr>
          <w:rFonts w:ascii="Bookman Old Style" w:hAnsi="Bookman Old Style"/>
          <w:b/>
          <w:color w:val="FF0000"/>
          <w:spacing w:val="220"/>
          <w:w w:val="90"/>
          <w:sz w:val="28"/>
          <w:szCs w:val="28"/>
        </w:rPr>
      </w:pPr>
    </w:p>
    <w:p>
      <w:pPr>
        <w:spacing w:line="400" w:lineRule="exact"/>
        <w:jc w:val="center"/>
        <w:rPr>
          <w:rFonts w:hint="eastAsia" w:ascii="仿宋_GB2312" w:hAnsi="宋体" w:eastAsia="仿宋_GB2312"/>
          <w:sz w:val="32"/>
          <w:szCs w:val="32"/>
        </w:rPr>
      </w:pPr>
      <w:r>
        <w:rPr>
          <w:rFonts w:hint="eastAsia" w:eastAsia="仿宋_GB2312"/>
          <w:sz w:val="32"/>
          <w:szCs w:val="32"/>
          <w:lang w:eastAsia="zh-CN"/>
        </w:rPr>
        <w:t>明学院教字</w:t>
      </w:r>
      <w:r>
        <w:rPr>
          <w:rFonts w:ascii="仿宋_GB2312" w:hAnsi="宋体" w:eastAsia="仿宋_GB2312"/>
          <w:sz w:val="32"/>
          <w:szCs w:val="32"/>
        </w:rPr>
        <w:t>〔</w:t>
      </w:r>
      <w:r>
        <w:rPr>
          <w:rFonts w:hint="eastAsia" w:ascii="仿宋_GB2312" w:hAnsi="宋体" w:eastAsia="仿宋_GB2312"/>
          <w:sz w:val="32"/>
          <w:szCs w:val="32"/>
        </w:rPr>
        <w:t>201</w:t>
      </w:r>
      <w:r>
        <w:rPr>
          <w:rFonts w:hint="eastAsia" w:ascii="仿宋_GB2312" w:hAnsi="宋体" w:eastAsia="仿宋_GB2312"/>
          <w:sz w:val="32"/>
          <w:szCs w:val="32"/>
          <w:lang w:val="en-US" w:eastAsia="zh-CN"/>
        </w:rPr>
        <w:t>8</w:t>
      </w:r>
      <w:r>
        <w:rPr>
          <w:rFonts w:ascii="仿宋_GB2312" w:hAnsi="宋体" w:eastAsia="仿宋_GB2312"/>
          <w:sz w:val="32"/>
          <w:szCs w:val="32"/>
        </w:rPr>
        <w:t>〕</w:t>
      </w:r>
      <w:r>
        <w:rPr>
          <w:rFonts w:hint="eastAsia" w:ascii="仿宋_GB2312" w:hAnsi="宋体" w:eastAsia="仿宋_GB2312"/>
          <w:sz w:val="32"/>
          <w:szCs w:val="32"/>
          <w:lang w:val="en-US" w:eastAsia="zh-CN"/>
        </w:rPr>
        <w:t>30</w:t>
      </w:r>
      <w:r>
        <w:rPr>
          <w:rFonts w:eastAsia="仿宋_GB2312"/>
          <w:sz w:val="32"/>
          <w:szCs w:val="32"/>
        </w:rPr>
        <w:t>号</w:t>
      </w:r>
    </w:p>
    <w:p>
      <w:pPr>
        <w:spacing w:line="400" w:lineRule="exact"/>
        <w:rPr>
          <w:rFonts w:hint="eastAsia" w:asciiTheme="minorEastAsia" w:hAnsiTheme="minorEastAsia" w:eastAsiaTheme="minorEastAsia" w:cstheme="minorEastAsia"/>
          <w:b/>
          <w:bCs w:val="0"/>
          <w:color w:val="auto"/>
          <w:sz w:val="44"/>
          <w:szCs w:val="44"/>
        </w:rPr>
      </w:pPr>
      <w:r>
        <w:rPr>
          <w:rFonts w:hint="eastAsia" w:ascii="宋体" w:hAnsi="宋体"/>
          <w:b/>
          <w:bCs/>
          <w:sz w:val="44"/>
          <w:szCs w:val="44"/>
        </w:rPr>
        <w:pict>
          <v:line id="_x0000_s1029" o:spid="_x0000_s1029" o:spt="20" style="position:absolute;left:0pt;margin-left:-7.35pt;margin-top:13.6pt;height:0pt;width:443.25pt;z-index:251662336;mso-width-relative:page;mso-height-relative:page;" filled="f" stroked="t" coordsize="21600,21600">
            <v:path arrowok="t"/>
            <v:fill on="f" focussize="0,0"/>
            <v:stroke weight="3pt" color="#FF0000"/>
            <v:imagedata o:title=""/>
            <o:lock v:ext="edit"/>
          </v:line>
        </w:pict>
      </w:r>
    </w:p>
    <w:p>
      <w:pPr>
        <w:spacing w:line="540" w:lineRule="exact"/>
        <w:jc w:val="center"/>
        <w:rPr>
          <w:rFonts w:ascii="宋体" w:hAnsi="宋体" w:eastAsia="方正小标宋简体" w:cs="Times New Roman"/>
          <w:spacing w:val="-10"/>
          <w:sz w:val="44"/>
          <w:szCs w:val="44"/>
        </w:rPr>
      </w:pPr>
    </w:p>
    <w:p>
      <w:pPr>
        <w:spacing w:line="540" w:lineRule="exact"/>
        <w:jc w:val="center"/>
        <w:rPr>
          <w:rFonts w:ascii="宋体" w:hAnsi="宋体" w:eastAsia="方正小标宋简体" w:cs="Times New Roman"/>
          <w:spacing w:val="-10"/>
          <w:sz w:val="44"/>
          <w:szCs w:val="44"/>
        </w:rPr>
      </w:pPr>
      <w:r>
        <w:rPr>
          <w:rFonts w:ascii="宋体" w:hAnsi="宋体" w:eastAsia="方正小标宋简体" w:cs="Times New Roman"/>
          <w:spacing w:val="-10"/>
          <w:sz w:val="44"/>
          <w:szCs w:val="44"/>
        </w:rPr>
        <w:t>三明学院</w:t>
      </w:r>
      <w:r>
        <w:rPr>
          <w:rFonts w:hint="eastAsia" w:ascii="宋体" w:hAnsi="宋体" w:eastAsia="方正小标宋简体" w:cs="Times New Roman"/>
          <w:spacing w:val="-10"/>
          <w:sz w:val="44"/>
          <w:szCs w:val="44"/>
          <w:lang w:eastAsia="zh-CN"/>
        </w:rPr>
        <w:t>教务处</w:t>
      </w:r>
      <w:r>
        <w:rPr>
          <w:rFonts w:ascii="宋体" w:hAnsi="宋体" w:eastAsia="方正小标宋简体" w:cs="Times New Roman"/>
          <w:spacing w:val="-10"/>
          <w:sz w:val="44"/>
          <w:szCs w:val="44"/>
        </w:rPr>
        <w:t>关于印发《</w:t>
      </w:r>
      <w:r>
        <w:rPr>
          <w:rFonts w:hint="eastAsia" w:ascii="宋体" w:hAnsi="宋体" w:eastAsia="方正小标宋简体" w:cs="Times New Roman"/>
          <w:spacing w:val="-10"/>
          <w:sz w:val="44"/>
          <w:szCs w:val="44"/>
        </w:rPr>
        <w:t>三明学院毕业论文（设计）工作实施办法</w:t>
      </w:r>
      <w:r>
        <w:rPr>
          <w:rFonts w:ascii="宋体" w:hAnsi="宋体" w:eastAsia="方正小标宋简体" w:cs="Times New Roman"/>
          <w:spacing w:val="-10"/>
          <w:sz w:val="44"/>
          <w:szCs w:val="44"/>
        </w:rPr>
        <w:t>》的通知</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outlineLvl w:val="9"/>
        <w:rPr>
          <w:rFonts w:ascii="宋体" w:hAnsi="宋体" w:eastAsia="仿宋_GB2312" w:cs="Times New Roman"/>
          <w:sz w:val="32"/>
          <w:szCs w:val="32"/>
        </w:rPr>
      </w:pPr>
    </w:p>
    <w:p>
      <w:pPr>
        <w:spacing w:line="540" w:lineRule="exact"/>
        <w:jc w:val="left"/>
        <w:rPr>
          <w:rFonts w:ascii="宋体" w:hAnsi="宋体" w:eastAsia="仿宋_GB2312" w:cs="Times New Roman"/>
          <w:sz w:val="32"/>
          <w:szCs w:val="32"/>
        </w:rPr>
      </w:pPr>
      <w:r>
        <w:rPr>
          <w:rFonts w:ascii="宋体" w:hAnsi="宋体" w:eastAsia="仿宋_GB2312" w:cs="Times New Roman"/>
          <w:sz w:val="32"/>
          <w:szCs w:val="32"/>
        </w:rPr>
        <w:t>各</w:t>
      </w:r>
      <w:r>
        <w:rPr>
          <w:rFonts w:hint="eastAsia" w:ascii="宋体" w:hAnsi="宋体" w:eastAsia="仿宋_GB2312" w:cs="Times New Roman"/>
          <w:sz w:val="32"/>
          <w:szCs w:val="32"/>
          <w:lang w:eastAsia="zh-CN"/>
        </w:rPr>
        <w:t>学院</w:t>
      </w:r>
      <w:r>
        <w:rPr>
          <w:rFonts w:ascii="宋体" w:hAnsi="宋体" w:eastAsia="仿宋_GB2312" w:cs="Times New Roman"/>
          <w:sz w:val="32"/>
          <w:szCs w:val="32"/>
        </w:rPr>
        <w:t>：</w:t>
      </w:r>
    </w:p>
    <w:p>
      <w:pPr>
        <w:spacing w:line="540" w:lineRule="exact"/>
        <w:ind w:firstLine="640" w:firstLineChars="200"/>
        <w:jc w:val="left"/>
        <w:rPr>
          <w:rFonts w:ascii="宋体" w:hAnsi="宋体" w:eastAsia="仿宋_GB2312" w:cs="Times New Roman"/>
          <w:sz w:val="32"/>
          <w:szCs w:val="32"/>
        </w:rPr>
      </w:pPr>
      <w:r>
        <w:rPr>
          <w:rFonts w:hint="eastAsia" w:ascii="宋体" w:hAnsi="宋体" w:eastAsia="仿宋_GB2312" w:cs="Times New Roman"/>
          <w:sz w:val="32"/>
          <w:szCs w:val="32"/>
          <w:lang w:eastAsia="zh-CN"/>
        </w:rPr>
        <w:t>现将</w:t>
      </w:r>
      <w:r>
        <w:rPr>
          <w:rFonts w:ascii="宋体" w:hAnsi="宋体" w:eastAsia="仿宋_GB2312" w:cs="Times New Roman"/>
          <w:sz w:val="32"/>
          <w:szCs w:val="32"/>
        </w:rPr>
        <w:t>《</w:t>
      </w:r>
      <w:r>
        <w:rPr>
          <w:rFonts w:hint="eastAsia" w:ascii="宋体" w:hAnsi="宋体" w:eastAsia="仿宋_GB2312" w:cs="Times New Roman"/>
          <w:sz w:val="32"/>
          <w:szCs w:val="32"/>
        </w:rPr>
        <w:t>三明学院毕业论文（设计）工作实施办法</w:t>
      </w:r>
      <w:r>
        <w:rPr>
          <w:rFonts w:ascii="宋体" w:hAnsi="宋体" w:eastAsia="仿宋_GB2312" w:cs="Times New Roman"/>
          <w:sz w:val="32"/>
          <w:szCs w:val="32"/>
        </w:rPr>
        <w:t>》印发给你们，请遵照执行。</w:t>
      </w:r>
    </w:p>
    <w:p>
      <w:pPr>
        <w:spacing w:line="540" w:lineRule="exact"/>
        <w:jc w:val="center"/>
        <w:rPr>
          <w:rFonts w:ascii="宋体" w:hAnsi="宋体" w:eastAsia="仿宋_GB2312" w:cs="Times New Roman"/>
          <w:sz w:val="32"/>
          <w:szCs w:val="32"/>
        </w:rPr>
      </w:pPr>
    </w:p>
    <w:p>
      <w:pPr>
        <w:pStyle w:val="6"/>
        <w:spacing w:line="600" w:lineRule="exact"/>
        <w:jc w:val="center"/>
        <w:rPr>
          <w:rFonts w:ascii="宋体" w:hAnsi="宋体" w:eastAsia="仿宋_GB2312" w:cs="Times New Roman"/>
          <w:sz w:val="32"/>
          <w:szCs w:val="32"/>
        </w:rPr>
      </w:pPr>
    </w:p>
    <w:p>
      <w:pPr>
        <w:pStyle w:val="6"/>
        <w:spacing w:line="600" w:lineRule="exact"/>
        <w:jc w:val="center"/>
        <w:rPr>
          <w:rFonts w:ascii="宋体" w:hAnsi="宋体" w:eastAsia="仿宋_GB2312" w:cs="Times New Roman"/>
          <w:sz w:val="32"/>
          <w:szCs w:val="32"/>
        </w:rPr>
      </w:pPr>
    </w:p>
    <w:p>
      <w:pPr>
        <w:pStyle w:val="6"/>
        <w:spacing w:line="600" w:lineRule="exact"/>
        <w:jc w:val="center"/>
        <w:rPr>
          <w:rFonts w:ascii="宋体" w:hAnsi="宋体" w:eastAsia="仿宋_GB2312" w:cs="Times New Roman"/>
          <w:sz w:val="32"/>
          <w:szCs w:val="32"/>
        </w:rPr>
      </w:pPr>
      <w:r>
        <w:rPr>
          <w:rFonts w:ascii="宋体" w:hAnsi="宋体" w:eastAsia="仿宋_GB2312" w:cs="Times New Roman"/>
          <w:sz w:val="32"/>
          <w:szCs w:val="32"/>
        </w:rPr>
        <w:t xml:space="preserve">                三明学院</w:t>
      </w:r>
      <w:r>
        <w:rPr>
          <w:rFonts w:hint="eastAsia" w:hAnsi="宋体" w:eastAsia="仿宋_GB2312" w:cs="Times New Roman"/>
          <w:sz w:val="32"/>
          <w:szCs w:val="32"/>
          <w:lang w:eastAsia="zh-CN"/>
        </w:rPr>
        <w:t>教务处</w:t>
      </w:r>
      <w:r>
        <w:rPr>
          <w:rFonts w:ascii="宋体" w:hAnsi="宋体" w:eastAsia="仿宋_GB2312" w:cs="Times New Roman"/>
          <w:sz w:val="32"/>
          <w:szCs w:val="32"/>
        </w:rPr>
        <w:t xml:space="preserve">               </w:t>
      </w:r>
    </w:p>
    <w:p>
      <w:pPr>
        <w:pStyle w:val="6"/>
        <w:spacing w:line="600" w:lineRule="exact"/>
        <w:jc w:val="center"/>
        <w:rPr>
          <w:rFonts w:ascii="宋体" w:hAnsi="宋体" w:eastAsia="仿宋_GB2312" w:cs="Times New Roman"/>
          <w:sz w:val="32"/>
          <w:szCs w:val="32"/>
        </w:rPr>
      </w:pPr>
      <w:r>
        <w:rPr>
          <w:rFonts w:hint="eastAsia" w:hAnsi="宋体" w:eastAsia="仿宋_GB2312" w:cs="Times New Roman"/>
          <w:sz w:val="32"/>
          <w:szCs w:val="32"/>
          <w:lang w:val="en-US" w:eastAsia="zh-CN"/>
        </w:rPr>
        <w:t xml:space="preserve">               </w:t>
      </w:r>
      <w:r>
        <w:rPr>
          <w:rFonts w:ascii="宋体" w:hAnsi="宋体" w:eastAsia="仿宋_GB2312" w:cs="Times New Roman"/>
          <w:spacing w:val="-10"/>
          <w:sz w:val="32"/>
          <w:szCs w:val="32"/>
        </w:rPr>
        <w:t>2018</w:t>
      </w:r>
      <w:r>
        <w:rPr>
          <w:rFonts w:ascii="宋体" w:hAnsi="宋体" w:eastAsia="仿宋" w:cs="Times New Roman"/>
          <w:sz w:val="32"/>
          <w:szCs w:val="32"/>
        </w:rPr>
        <w:t>年</w:t>
      </w:r>
      <w:r>
        <w:rPr>
          <w:rFonts w:hint="eastAsia" w:hAnsi="宋体" w:eastAsia="仿宋_GB2312" w:cs="Times New Roman"/>
          <w:spacing w:val="-10"/>
          <w:sz w:val="32"/>
          <w:szCs w:val="32"/>
          <w:lang w:val="en-US" w:eastAsia="zh-CN"/>
        </w:rPr>
        <w:t>10</w:t>
      </w:r>
      <w:r>
        <w:rPr>
          <w:rFonts w:ascii="宋体" w:hAnsi="宋体" w:eastAsia="仿宋" w:cs="Times New Roman"/>
          <w:sz w:val="32"/>
          <w:szCs w:val="32"/>
        </w:rPr>
        <w:t>月</w:t>
      </w:r>
      <w:r>
        <w:rPr>
          <w:rFonts w:hint="eastAsia" w:hAnsi="宋体" w:eastAsia="仿宋_GB2312" w:cs="Times New Roman"/>
          <w:spacing w:val="-10"/>
          <w:sz w:val="32"/>
          <w:szCs w:val="32"/>
          <w:lang w:val="en-US" w:eastAsia="zh-CN"/>
        </w:rPr>
        <w:t>18</w:t>
      </w:r>
      <w:r>
        <w:rPr>
          <w:rFonts w:ascii="宋体" w:hAnsi="宋体" w:eastAsia="仿宋" w:cs="Times New Roman"/>
          <w:sz w:val="32"/>
          <w:szCs w:val="32"/>
        </w:rPr>
        <w:t>日</w:t>
      </w:r>
    </w:p>
    <w:p>
      <w:pPr>
        <w:jc w:val="center"/>
        <w:rPr>
          <w:rFonts w:hint="eastAsia" w:asciiTheme="minorEastAsia" w:hAnsiTheme="minorEastAsia" w:eastAsiaTheme="minorEastAsia" w:cstheme="minorEastAsia"/>
          <w:b/>
          <w:bCs w:val="0"/>
          <w:color w:val="auto"/>
          <w:sz w:val="44"/>
          <w:szCs w:val="44"/>
        </w:rPr>
      </w:pPr>
    </w:p>
    <w:p>
      <w:pPr>
        <w:jc w:val="center"/>
        <w:rPr>
          <w:rFonts w:hint="eastAsia" w:asciiTheme="minorEastAsia" w:hAnsiTheme="minorEastAsia" w:eastAsiaTheme="minorEastAsia" w:cstheme="minorEastAsia"/>
          <w:b/>
          <w:bCs w:val="0"/>
          <w:color w:val="auto"/>
          <w:sz w:val="44"/>
          <w:szCs w:val="44"/>
        </w:rPr>
      </w:pPr>
    </w:p>
    <w:p>
      <w:pPr>
        <w:jc w:val="center"/>
        <w:rPr>
          <w:rFonts w:hint="eastAsia" w:asciiTheme="minorEastAsia" w:hAnsiTheme="minorEastAsia" w:eastAsiaTheme="minorEastAsia" w:cstheme="minorEastAsia"/>
          <w:b/>
          <w:bCs w:val="0"/>
          <w:color w:val="auto"/>
          <w:sz w:val="44"/>
          <w:szCs w:val="44"/>
        </w:rPr>
      </w:pPr>
    </w:p>
    <w:p>
      <w:pPr>
        <w:jc w:val="both"/>
        <w:rPr>
          <w:rFonts w:hint="eastAsia" w:asciiTheme="minorEastAsia" w:hAnsiTheme="minorEastAsia" w:eastAsiaTheme="minorEastAsia" w:cstheme="minorEastAsia"/>
          <w:b/>
          <w:bCs w:val="0"/>
          <w:color w:val="auto"/>
          <w:sz w:val="44"/>
          <w:szCs w:val="44"/>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仿宋" w:hAnsi="仿宋" w:eastAsia="仿宋"/>
          <w:b/>
          <w:bCs/>
          <w:color w:val="000000"/>
          <w:sz w:val="28"/>
          <w:szCs w:val="28"/>
          <w:lang w:val="en-US" w:eastAsia="zh-CN"/>
        </w:rPr>
      </w:pPr>
      <w:r>
        <w:rPr>
          <w:rFonts w:hint="eastAsia" w:ascii="Bookman Old Style" w:hAnsi="Bookman Old Style"/>
          <w:b/>
          <w:color w:val="FF0000"/>
          <w:spacing w:val="220"/>
          <w:w w:val="90"/>
          <w:sz w:val="28"/>
          <w:szCs w:val="28"/>
        </w:rPr>
        <w:br w:type="page"/>
      </w:r>
      <w:bookmarkEnd w:id="0"/>
      <w:bookmarkEnd w:id="1"/>
      <w:bookmarkEnd w:id="2"/>
      <w:bookmarkEnd w:id="3"/>
      <w:r>
        <w:rPr>
          <w:rFonts w:hint="eastAsia" w:ascii="宋体" w:hAnsi="宋体"/>
          <w:b/>
          <w:color w:val="000000"/>
          <w:sz w:val="44"/>
          <w:szCs w:val="44"/>
        </w:rPr>
        <w:t>三明学院毕业论文（设计）工作实施办法</w:t>
      </w:r>
    </w:p>
    <w:p>
      <w:pPr>
        <w:adjustRightInd w:val="0"/>
        <w:snapToGrid w:val="0"/>
        <w:spacing w:line="440" w:lineRule="exact"/>
        <w:ind w:firstLine="560" w:firstLineChars="200"/>
        <w:rPr>
          <w:rFonts w:hint="eastAsia" w:ascii="仿宋" w:hAnsi="仿宋" w:eastAsia="仿宋" w:cs="宋体"/>
          <w:color w:val="000000"/>
          <w:kern w:val="0"/>
          <w:sz w:val="28"/>
          <w:szCs w:val="28"/>
        </w:rPr>
      </w:pP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毕业论文（设计）在培养大学生探求真理、强化社会意识、进行专业及科学研究基本训练、提高综合实践能力与素质等方面，具有不可替代的作用，是教育与生产劳动和社会实践相结合的重要体现，是培养大学生的创新能力、实践能力和创业精神的重要实践环节；同时，毕业论文（设计）的质量也是衡量学校教学水平，学生毕业与学位资格认证的重要依据。</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为进一步加强和改进毕业论文（设计）工作的管理，切实提高毕业论文（设计）质量，结合我校实际，修订本办法。</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第一章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目的与要求</w:t>
      </w:r>
    </w:p>
    <w:p>
      <w:pPr>
        <w:adjustRightInd w:val="0"/>
        <w:snapToGrid w:val="0"/>
        <w:spacing w:line="440" w:lineRule="exact"/>
        <w:ind w:firstLine="562" w:firstLineChars="200"/>
        <w:rPr>
          <w:rFonts w:ascii="仿宋" w:hAnsi="仿宋" w:eastAsia="仿宋"/>
          <w:b/>
          <w:bCs/>
          <w:color w:val="000000"/>
          <w:sz w:val="28"/>
          <w:szCs w:val="28"/>
        </w:rPr>
      </w:pPr>
      <w:r>
        <w:rPr>
          <w:rFonts w:hint="eastAsia" w:ascii="仿宋" w:hAnsi="仿宋" w:eastAsia="仿宋"/>
          <w:b/>
          <w:bCs/>
          <w:color w:val="000000"/>
          <w:sz w:val="28"/>
          <w:szCs w:val="28"/>
        </w:rPr>
        <w:t>第一条</w:t>
      </w:r>
      <w:r>
        <w:rPr>
          <w:rFonts w:ascii="仿宋" w:hAnsi="仿宋" w:eastAsia="仿宋"/>
          <w:b/>
          <w:bCs/>
          <w:color w:val="000000"/>
          <w:sz w:val="28"/>
          <w:szCs w:val="28"/>
        </w:rPr>
        <w:t xml:space="preserve"> </w:t>
      </w:r>
      <w:r>
        <w:rPr>
          <w:rFonts w:hint="eastAsia" w:ascii="仿宋" w:hAnsi="仿宋" w:eastAsia="仿宋"/>
          <w:b w:val="0"/>
          <w:bCs w:val="0"/>
          <w:color w:val="000000"/>
          <w:sz w:val="28"/>
          <w:szCs w:val="28"/>
        </w:rPr>
        <w:t>目的</w:t>
      </w:r>
    </w:p>
    <w:p>
      <w:pPr>
        <w:adjustRightInd w:val="0"/>
        <w:snapToGrid w:val="0"/>
        <w:spacing w:line="440" w:lineRule="exact"/>
        <w:ind w:firstLine="560" w:firstLineChars="200"/>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（一）培养学生综合运用所学的基础理论、专业知识和基本技能，提高分析和解决实际问题的能力，使学生在知识、能力和素质方面得到综合训练、转化和提高；</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（二）培养学生严肃认真的科学态度，理论联系实际的工作作风，以及勇于改革和大胆创新的开拓能力；</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（三）培养学生运用专业手段及科学方法获取信息和处理信息的能力，以及开展调查研究、处理实验数据、利用文献和书面表达等综合能力。</w:t>
      </w:r>
      <w:bookmarkStart w:id="4" w:name="_GoBack"/>
      <w:bookmarkEnd w:id="4"/>
    </w:p>
    <w:p>
      <w:pPr>
        <w:adjustRightInd w:val="0"/>
        <w:snapToGrid w:val="0"/>
        <w:spacing w:line="440" w:lineRule="exact"/>
        <w:ind w:firstLine="562" w:firstLineChars="200"/>
        <w:rPr>
          <w:rFonts w:ascii="仿宋" w:hAnsi="仿宋" w:eastAsia="仿宋"/>
          <w:b/>
          <w:bCs/>
          <w:color w:val="000000"/>
          <w:sz w:val="28"/>
          <w:szCs w:val="28"/>
        </w:rPr>
      </w:pPr>
      <w:r>
        <w:rPr>
          <w:rFonts w:hint="eastAsia" w:ascii="仿宋" w:hAnsi="仿宋" w:eastAsia="仿宋"/>
          <w:b/>
          <w:bCs/>
          <w:color w:val="000000"/>
          <w:sz w:val="28"/>
          <w:szCs w:val="28"/>
        </w:rPr>
        <w:t>第二条</w:t>
      </w:r>
      <w:r>
        <w:rPr>
          <w:rFonts w:ascii="仿宋" w:hAnsi="仿宋" w:eastAsia="仿宋"/>
          <w:b/>
          <w:bCs/>
          <w:color w:val="000000"/>
          <w:sz w:val="28"/>
          <w:szCs w:val="28"/>
        </w:rPr>
        <w:t xml:space="preserve"> </w:t>
      </w:r>
      <w:r>
        <w:rPr>
          <w:rFonts w:hint="eastAsia" w:ascii="仿宋" w:hAnsi="仿宋" w:eastAsia="仿宋"/>
          <w:b w:val="0"/>
          <w:bCs w:val="0"/>
          <w:color w:val="000000"/>
          <w:sz w:val="28"/>
          <w:szCs w:val="28"/>
        </w:rPr>
        <w:t>要求</w:t>
      </w:r>
    </w:p>
    <w:p>
      <w:pPr>
        <w:adjustRightInd w:val="0"/>
        <w:snapToGrid w:val="0"/>
        <w:spacing w:line="440" w:lineRule="exact"/>
        <w:ind w:firstLine="560" w:firstLineChars="200"/>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（一）认真贯彻“三个结合”的原则。即理论与实践相结合，教学与科研、生产相结合，教育与区域经济建设相结合。通过三个结合，鼓励真题真做，实现毕业论文（设计）的教学、教育和社会功能。</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二）按照应用型人才培养目标和毕业论文（设计）工作教学目标的要求，重视学生理论、知识和技能综合运用能力的训练，加强学生创新意识和创造能力的培养，不断提高毕业论文（设计）质量、人才培养质量及教学管理工作水平。</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（三）全过程监管。加强对毕业论文（设计）选题、指导、查重、答辩、成绩评定等各环节的监控与管理，保证毕业论文（设计）质量。</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第二章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组织领导及工作职责</w:t>
      </w:r>
    </w:p>
    <w:p>
      <w:pPr>
        <w:adjustRightInd w:val="0"/>
        <w:snapToGrid w:val="0"/>
        <w:spacing w:line="440" w:lineRule="exact"/>
        <w:ind w:firstLine="562" w:firstLineChars="200"/>
        <w:rPr>
          <w:rFonts w:ascii="仿宋" w:hAnsi="仿宋" w:eastAsia="仿宋" w:cs="宋体"/>
          <w:color w:val="000000"/>
          <w:kern w:val="0"/>
          <w:sz w:val="28"/>
          <w:szCs w:val="28"/>
        </w:rPr>
      </w:pPr>
      <w:r>
        <w:rPr>
          <w:rFonts w:hint="eastAsia" w:ascii="仿宋" w:hAnsi="仿宋" w:eastAsia="仿宋"/>
          <w:b/>
          <w:bCs/>
          <w:color w:val="000000"/>
          <w:sz w:val="28"/>
          <w:szCs w:val="28"/>
        </w:rPr>
        <w:t>第</w:t>
      </w:r>
      <w:r>
        <w:rPr>
          <w:rFonts w:hint="eastAsia" w:ascii="仿宋" w:hAnsi="仿宋" w:eastAsia="仿宋"/>
          <w:b/>
          <w:bCs/>
          <w:color w:val="000000"/>
          <w:sz w:val="28"/>
          <w:szCs w:val="28"/>
          <w:lang w:val="en-US" w:eastAsia="zh-CN"/>
        </w:rPr>
        <w:t>三</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cs="宋体"/>
          <w:color w:val="000000"/>
          <w:kern w:val="0"/>
          <w:sz w:val="28"/>
          <w:szCs w:val="28"/>
        </w:rPr>
        <w:t>毕业论文（设计）工作在学校的统一领导下，由教务处、各学院、系分级落实完成。</w:t>
      </w:r>
    </w:p>
    <w:p>
      <w:pPr>
        <w:adjustRightInd w:val="0"/>
        <w:snapToGrid w:val="0"/>
        <w:spacing w:line="440" w:lineRule="exact"/>
        <w:ind w:firstLine="562" w:firstLineChars="200"/>
        <w:rPr>
          <w:rFonts w:ascii="仿宋" w:hAnsi="仿宋" w:eastAsia="仿宋"/>
          <w:b/>
          <w:bCs/>
          <w:color w:val="000000"/>
          <w:sz w:val="28"/>
          <w:szCs w:val="28"/>
        </w:rPr>
      </w:pPr>
      <w:r>
        <w:rPr>
          <w:rFonts w:hint="eastAsia" w:ascii="仿宋" w:hAnsi="仿宋" w:eastAsia="仿宋"/>
          <w:b/>
          <w:bCs/>
          <w:color w:val="000000"/>
          <w:sz w:val="28"/>
          <w:szCs w:val="28"/>
        </w:rPr>
        <w:t>第</w:t>
      </w:r>
      <w:r>
        <w:rPr>
          <w:rFonts w:hint="eastAsia" w:ascii="仿宋" w:hAnsi="仿宋" w:eastAsia="仿宋"/>
          <w:b/>
          <w:bCs/>
          <w:color w:val="000000"/>
          <w:sz w:val="28"/>
          <w:szCs w:val="28"/>
          <w:lang w:val="en-US" w:eastAsia="zh-CN"/>
        </w:rPr>
        <w:t>四</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bCs/>
          <w:color w:val="000000"/>
          <w:sz w:val="28"/>
          <w:szCs w:val="28"/>
        </w:rPr>
        <w:t>教务处主要职责</w:t>
      </w:r>
    </w:p>
    <w:p>
      <w:pPr>
        <w:adjustRightInd w:val="0"/>
        <w:snapToGrid w:val="0"/>
        <w:spacing w:line="440" w:lineRule="exact"/>
        <w:ind w:firstLine="560" w:firstLineChars="200"/>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（一）制定毕业论文（设计）工作的实施办法及相关规定；</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（二）统筹安排全校毕业论文（设计）工作，实施过程管理，进行质量监控</w:t>
      </w:r>
      <w:r>
        <w:rPr>
          <w:rFonts w:ascii="仿宋" w:hAnsi="仿宋" w:eastAsia="仿宋" w:cs="宋体"/>
          <w:color w:val="000000"/>
          <w:kern w:val="0"/>
          <w:sz w:val="28"/>
          <w:szCs w:val="28"/>
        </w:rPr>
        <w:t>;</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（三）组织校级优秀</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十佳</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毕业论文（设计）的评选及表彰</w:t>
      </w:r>
      <w:r>
        <w:rPr>
          <w:rFonts w:ascii="仿宋" w:hAnsi="仿宋" w:eastAsia="仿宋" w:cs="宋体"/>
          <w:color w:val="000000"/>
          <w:kern w:val="0"/>
          <w:sz w:val="28"/>
          <w:szCs w:val="28"/>
        </w:rPr>
        <w:t>;</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（四）组织毕业论文（设计）工作总结及经验交流。</w:t>
      </w:r>
    </w:p>
    <w:p>
      <w:pPr>
        <w:adjustRightInd w:val="0"/>
        <w:snapToGrid w:val="0"/>
        <w:spacing w:line="440" w:lineRule="exact"/>
        <w:ind w:firstLine="562" w:firstLineChars="200"/>
        <w:rPr>
          <w:rFonts w:ascii="仿宋" w:hAnsi="仿宋" w:eastAsia="仿宋"/>
          <w:color w:val="000000"/>
          <w:sz w:val="28"/>
          <w:szCs w:val="28"/>
        </w:rPr>
      </w:pPr>
      <w:r>
        <w:rPr>
          <w:rFonts w:hint="eastAsia" w:ascii="仿宋" w:hAnsi="仿宋" w:eastAsia="仿宋"/>
          <w:b/>
          <w:bCs/>
          <w:color w:val="000000"/>
          <w:sz w:val="28"/>
          <w:szCs w:val="28"/>
        </w:rPr>
        <w:t>第</w:t>
      </w:r>
      <w:r>
        <w:rPr>
          <w:rFonts w:hint="eastAsia" w:ascii="仿宋" w:hAnsi="仿宋" w:eastAsia="仿宋"/>
          <w:b/>
          <w:bCs/>
          <w:color w:val="000000"/>
          <w:sz w:val="28"/>
          <w:szCs w:val="28"/>
          <w:lang w:val="en-US" w:eastAsia="zh-CN"/>
        </w:rPr>
        <w:t>五</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bCs/>
          <w:color w:val="000000"/>
          <w:sz w:val="28"/>
          <w:szCs w:val="28"/>
        </w:rPr>
        <w:t>二级</w:t>
      </w:r>
      <w:r>
        <w:rPr>
          <w:rFonts w:hint="eastAsia" w:ascii="仿宋" w:hAnsi="仿宋" w:eastAsia="仿宋" w:cs="宋体"/>
          <w:color w:val="000000"/>
          <w:kern w:val="0"/>
          <w:sz w:val="28"/>
          <w:szCs w:val="28"/>
        </w:rPr>
        <w:t>学院主要职责</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（一）成立以院长或分管教学副院长为主任的毕业论文（设计）工作委员会，制定毕业论文（设计）工作计划和实施方案，组织、落实本学院的毕业论文（设计）工作；</w:t>
      </w:r>
    </w:p>
    <w:p>
      <w:pPr>
        <w:adjustRightInd w:val="0"/>
        <w:snapToGrid w:val="0"/>
        <w:spacing w:line="440" w:lineRule="exact"/>
        <w:ind w:firstLine="560" w:firstLineChars="200"/>
        <w:outlineLvl w:val="0"/>
        <w:rPr>
          <w:rFonts w:ascii="仿宋" w:hAnsi="仿宋" w:eastAsia="仿宋" w:cs="宋体"/>
          <w:color w:val="000000"/>
          <w:kern w:val="0"/>
          <w:sz w:val="28"/>
          <w:szCs w:val="28"/>
        </w:rPr>
      </w:pPr>
      <w:r>
        <w:rPr>
          <w:rFonts w:hint="eastAsia" w:ascii="仿宋" w:hAnsi="仿宋" w:eastAsia="仿宋" w:cs="宋体"/>
          <w:color w:val="000000"/>
          <w:kern w:val="0"/>
          <w:sz w:val="28"/>
          <w:szCs w:val="28"/>
        </w:rPr>
        <w:t>（二）负责审定本学院各专业毕业论文（设计）的指导教师和选题，做好对首次参与指导毕业论文（设计）教师的岗前培训工作；</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（三）召开毕业论文（设计）动员大会，组织师生学习毕业论文（设计）相关管理规定，明确职责及要求，安排必要的毕业论文（设计）专题讲座；</w:t>
      </w:r>
    </w:p>
    <w:p>
      <w:pPr>
        <w:adjustRightInd w:val="0"/>
        <w:snapToGrid w:val="0"/>
        <w:spacing w:line="440" w:lineRule="exact"/>
        <w:ind w:firstLine="560" w:firstLineChars="200"/>
        <w:outlineLvl w:val="0"/>
        <w:rPr>
          <w:rFonts w:ascii="仿宋" w:hAnsi="仿宋" w:eastAsia="仿宋" w:cs="宋体"/>
          <w:color w:val="000000"/>
          <w:kern w:val="0"/>
          <w:sz w:val="28"/>
          <w:szCs w:val="28"/>
        </w:rPr>
      </w:pPr>
      <w:r>
        <w:rPr>
          <w:rFonts w:hint="eastAsia" w:ascii="仿宋" w:hAnsi="仿宋" w:eastAsia="仿宋" w:cs="宋体"/>
          <w:color w:val="000000"/>
          <w:kern w:val="0"/>
          <w:sz w:val="28"/>
          <w:szCs w:val="28"/>
        </w:rPr>
        <w:t>（四）制定本学院毕业论文（设计）评分标准和具有专业特点的撰写规范；</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（五）</w:t>
      </w:r>
      <w:r>
        <w:rPr>
          <w:rFonts w:hint="eastAsia" w:ascii="仿宋_GB2312" w:eastAsia="仿宋_GB2312"/>
          <w:sz w:val="28"/>
          <w:szCs w:val="28"/>
        </w:rPr>
        <w:t>成立若干“毕业论文（设计）工作答辩小组”（成员</w:t>
      </w:r>
      <w:r>
        <w:rPr>
          <w:rFonts w:ascii="仿宋_GB2312" w:eastAsia="仿宋_GB2312"/>
          <w:sz w:val="28"/>
          <w:szCs w:val="28"/>
        </w:rPr>
        <w:t>3-5</w:t>
      </w:r>
      <w:r>
        <w:rPr>
          <w:rFonts w:hint="eastAsia" w:ascii="仿宋_GB2312" w:eastAsia="仿宋_GB2312"/>
          <w:sz w:val="28"/>
          <w:szCs w:val="28"/>
        </w:rPr>
        <w:t>人，设组长</w:t>
      </w:r>
      <w:r>
        <w:rPr>
          <w:rFonts w:ascii="仿宋_GB2312" w:eastAsia="仿宋_GB2312"/>
          <w:sz w:val="28"/>
          <w:szCs w:val="28"/>
        </w:rPr>
        <w:t>1</w:t>
      </w:r>
      <w:r>
        <w:rPr>
          <w:rFonts w:hint="eastAsia" w:ascii="仿宋_GB2312" w:eastAsia="仿宋_GB2312"/>
          <w:sz w:val="28"/>
          <w:szCs w:val="28"/>
        </w:rPr>
        <w:t>人），负责</w:t>
      </w:r>
      <w:r>
        <w:rPr>
          <w:rFonts w:hint="eastAsia" w:ascii="仿宋" w:hAnsi="仿宋" w:eastAsia="仿宋" w:cs="宋体"/>
          <w:color w:val="000000"/>
          <w:kern w:val="0"/>
          <w:sz w:val="28"/>
          <w:szCs w:val="28"/>
        </w:rPr>
        <w:t>毕业论文（设计）</w:t>
      </w:r>
      <w:r>
        <w:rPr>
          <w:rFonts w:hint="eastAsia" w:ascii="仿宋_GB2312" w:eastAsia="仿宋_GB2312"/>
          <w:sz w:val="28"/>
          <w:szCs w:val="28"/>
        </w:rPr>
        <w:t>答辩工作</w:t>
      </w:r>
      <w:r>
        <w:rPr>
          <w:rFonts w:hint="eastAsia" w:ascii="仿宋" w:hAnsi="仿宋" w:eastAsia="仿宋" w:cs="宋体"/>
          <w:color w:val="000000"/>
          <w:kern w:val="0"/>
          <w:sz w:val="28"/>
          <w:szCs w:val="28"/>
        </w:rPr>
        <w:t>，组织对不及格毕业论文（设计）的二次复审答辩；</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（六）定期检查本学院各专业毕业论文（设计）工作的进度和质量，特别要做好初期审核、中期检查和答辩检查；</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（七）做好毕业论文（设计）文件归档工作和毕业论文（设计）工作总结；</w:t>
      </w:r>
    </w:p>
    <w:p>
      <w:pPr>
        <w:adjustRightInd w:val="0"/>
        <w:snapToGrid w:val="0"/>
        <w:spacing w:line="440" w:lineRule="exact"/>
        <w:ind w:firstLine="700" w:firstLineChars="250"/>
        <w:rPr>
          <w:rFonts w:ascii="仿宋" w:hAnsi="仿宋" w:eastAsia="仿宋" w:cs="宋体"/>
          <w:color w:val="000000"/>
          <w:kern w:val="0"/>
          <w:sz w:val="28"/>
          <w:szCs w:val="28"/>
        </w:rPr>
      </w:pP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八</w:t>
      </w:r>
      <w:r>
        <w:rPr>
          <w:rFonts w:ascii="仿宋" w:hAnsi="仿宋" w:eastAsia="仿宋" w:cs="宋体"/>
          <w:color w:val="000000"/>
          <w:kern w:val="0"/>
          <w:sz w:val="28"/>
          <w:szCs w:val="28"/>
        </w:rPr>
        <w:t xml:space="preserve">) </w:t>
      </w:r>
      <w:r>
        <w:rPr>
          <w:rFonts w:hint="eastAsia" w:ascii="仿宋" w:hAnsi="仿宋" w:eastAsia="仿宋" w:cs="宋体"/>
          <w:color w:val="000000"/>
          <w:kern w:val="0"/>
          <w:sz w:val="28"/>
          <w:szCs w:val="28"/>
        </w:rPr>
        <w:t>组织校级优秀</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十佳</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毕业论文（设计）的推荐工作。</w:t>
      </w:r>
    </w:p>
    <w:p>
      <w:pPr>
        <w:adjustRightInd w:val="0"/>
        <w:snapToGrid w:val="0"/>
        <w:spacing w:line="440" w:lineRule="exact"/>
        <w:ind w:firstLine="562" w:firstLineChars="200"/>
        <w:rPr>
          <w:rFonts w:ascii="仿宋" w:hAnsi="仿宋" w:eastAsia="仿宋"/>
          <w:b/>
          <w:bCs/>
          <w:color w:val="000000"/>
          <w:sz w:val="28"/>
          <w:szCs w:val="28"/>
        </w:rPr>
      </w:pPr>
      <w:r>
        <w:rPr>
          <w:rFonts w:hint="eastAsia" w:ascii="仿宋" w:hAnsi="仿宋" w:eastAsia="仿宋"/>
          <w:b/>
          <w:bCs/>
          <w:color w:val="000000"/>
          <w:sz w:val="28"/>
          <w:szCs w:val="28"/>
        </w:rPr>
        <w:t>第</w:t>
      </w:r>
      <w:r>
        <w:rPr>
          <w:rFonts w:hint="eastAsia" w:ascii="仿宋" w:hAnsi="仿宋" w:eastAsia="仿宋"/>
          <w:b/>
          <w:bCs/>
          <w:color w:val="000000"/>
          <w:sz w:val="28"/>
          <w:szCs w:val="28"/>
          <w:lang w:val="en-US" w:eastAsia="zh-CN"/>
        </w:rPr>
        <w:t>六</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cs="宋体"/>
          <w:color w:val="000000"/>
          <w:kern w:val="0"/>
          <w:sz w:val="28"/>
          <w:szCs w:val="28"/>
        </w:rPr>
        <w:t>系主要职责</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（一）确定指导教师，组织做好教师、学生双向选题工作；</w:t>
      </w:r>
    </w:p>
    <w:p>
      <w:pPr>
        <w:adjustRightInd w:val="0"/>
        <w:snapToGrid w:val="0"/>
        <w:spacing w:line="440" w:lineRule="exact"/>
        <w:ind w:firstLine="560" w:firstLineChars="200"/>
        <w:outlineLvl w:val="0"/>
        <w:rPr>
          <w:rFonts w:ascii="仿宋" w:hAnsi="仿宋" w:eastAsia="仿宋" w:cs="宋体"/>
          <w:color w:val="000000"/>
          <w:kern w:val="0"/>
          <w:sz w:val="28"/>
          <w:szCs w:val="28"/>
        </w:rPr>
      </w:pPr>
      <w:r>
        <w:rPr>
          <w:rFonts w:hint="eastAsia" w:ascii="仿宋" w:hAnsi="仿宋" w:eastAsia="仿宋" w:cs="宋体"/>
          <w:color w:val="000000"/>
          <w:kern w:val="0"/>
          <w:sz w:val="28"/>
          <w:szCs w:val="28"/>
        </w:rPr>
        <w:t>（二）组织毕业论文（设计）开题工作，检查学生对课题任务、要求和进度的落实情况；</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（三）检查指导教师的工作和学生毕业论文（设计）工作进行情况；</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（四）组织召开会议，研究本专业毕业论文（设计）工作，及时解决出现的问题；</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（五）组织毕业论文（设计）的答辩和成绩评定工作。</w:t>
      </w:r>
    </w:p>
    <w:p>
      <w:pPr>
        <w:adjustRightInd w:val="0"/>
        <w:snapToGrid w:val="0"/>
        <w:spacing w:line="440" w:lineRule="exact"/>
        <w:ind w:firstLine="562" w:firstLineChars="200"/>
        <w:rPr>
          <w:rFonts w:ascii="仿宋" w:hAnsi="仿宋" w:eastAsia="仿宋"/>
          <w:color w:val="000000"/>
          <w:sz w:val="28"/>
          <w:szCs w:val="28"/>
        </w:rPr>
      </w:pPr>
      <w:r>
        <w:rPr>
          <w:rFonts w:hint="eastAsia" w:ascii="仿宋" w:hAnsi="仿宋" w:eastAsia="仿宋"/>
          <w:b/>
          <w:bCs/>
          <w:color w:val="000000"/>
          <w:sz w:val="28"/>
          <w:szCs w:val="28"/>
        </w:rPr>
        <w:t>第</w:t>
      </w:r>
      <w:r>
        <w:rPr>
          <w:rFonts w:hint="eastAsia" w:ascii="仿宋" w:hAnsi="仿宋" w:eastAsia="仿宋"/>
          <w:b/>
          <w:bCs/>
          <w:color w:val="000000"/>
          <w:sz w:val="28"/>
          <w:szCs w:val="28"/>
          <w:lang w:val="en-US" w:eastAsia="zh-CN"/>
        </w:rPr>
        <w:t>七</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cs="宋体"/>
          <w:color w:val="000000"/>
          <w:kern w:val="0"/>
          <w:sz w:val="28"/>
          <w:szCs w:val="28"/>
        </w:rPr>
        <w:t>指导教师资格与主要职责</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毕业论文（设计）教学实行指导教师负责制，每位指导教师应对整个毕业论文（设计）阶段的教学活动、质量全面负责。</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（一）指导教师的任职条件</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1.</w:t>
      </w:r>
      <w:r>
        <w:rPr>
          <w:rFonts w:hint="eastAsia" w:ascii="仿宋" w:hAnsi="仿宋" w:eastAsia="仿宋" w:cs="宋体"/>
          <w:color w:val="000000"/>
          <w:kern w:val="0"/>
          <w:sz w:val="28"/>
          <w:szCs w:val="28"/>
        </w:rPr>
        <w:t>毕业论文（设计）的指导教师应具有中级以上（含中级）职称</w:t>
      </w:r>
      <w:r>
        <w:rPr>
          <w:rFonts w:hint="eastAsia" w:ascii="仿宋" w:hAnsi="仿宋" w:eastAsia="仿宋" w:cs="宋体"/>
          <w:kern w:val="0"/>
          <w:sz w:val="28"/>
          <w:szCs w:val="28"/>
        </w:rPr>
        <w:t>或硕士学</w:t>
      </w:r>
      <w:r>
        <w:rPr>
          <w:rFonts w:hint="eastAsia" w:ascii="仿宋" w:hAnsi="仿宋" w:eastAsia="仿宋" w:cs="宋体"/>
          <w:color w:val="000000"/>
          <w:kern w:val="0"/>
          <w:sz w:val="28"/>
          <w:szCs w:val="28"/>
        </w:rPr>
        <w:t>位。初级职称人员不能单独指导毕业论文（设计），但可协助指导毕业论文（设计）；</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2.</w:t>
      </w:r>
      <w:r>
        <w:rPr>
          <w:rFonts w:hint="eastAsia" w:ascii="仿宋" w:hAnsi="仿宋" w:eastAsia="仿宋" w:cs="宋体"/>
          <w:color w:val="000000"/>
          <w:kern w:val="0"/>
          <w:sz w:val="28"/>
          <w:szCs w:val="28"/>
        </w:rPr>
        <w:t>毕业论文（设计）的指导教师应具有实际设计、研究工作的经验，具有与课题相关的、较全面的知识，教风严谨、业务水平高、责任心强，为人师表，教书育人，严格要求学生。</w:t>
      </w:r>
    </w:p>
    <w:p>
      <w:pPr>
        <w:widowControl/>
        <w:spacing w:line="440" w:lineRule="exact"/>
        <w:ind w:firstLine="560" w:firstLineChars="200"/>
        <w:jc w:val="left"/>
        <w:rPr>
          <w:rFonts w:ascii="仿宋" w:hAnsi="仿宋" w:eastAsia="仿宋" w:cs="宋体"/>
          <w:color w:val="000000"/>
          <w:kern w:val="0"/>
          <w:sz w:val="28"/>
          <w:szCs w:val="28"/>
        </w:rPr>
      </w:pPr>
      <w:r>
        <w:rPr>
          <w:rFonts w:ascii="仿宋" w:hAnsi="仿宋" w:eastAsia="仿宋" w:cs="宋体"/>
          <w:color w:val="000000"/>
          <w:kern w:val="0"/>
          <w:sz w:val="28"/>
          <w:szCs w:val="28"/>
        </w:rPr>
        <w:t>3.</w:t>
      </w:r>
      <w:r>
        <w:rPr>
          <w:rFonts w:hint="eastAsia" w:ascii="仿宋" w:hAnsi="仿宋" w:eastAsia="仿宋" w:cs="宋体"/>
          <w:color w:val="000000"/>
          <w:kern w:val="0"/>
          <w:sz w:val="28"/>
          <w:szCs w:val="28"/>
        </w:rPr>
        <w:t>推行“双导师制”，鼓励并提倡各学院聘请校外具有中级及以上技术职称的工程技术人员、科研人员、管理人员参与毕业论文（设计）的指导工作，但应事先进行资格审查，制定指导计划，核定工作量，报学院毕业论文（设计）工作委员会审批，教务处备案，各系应派专人联系，定期了解情况。</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4.</w:t>
      </w:r>
      <w:r>
        <w:rPr>
          <w:rFonts w:hint="eastAsia" w:ascii="仿宋" w:hAnsi="仿宋" w:eastAsia="仿宋" w:cs="宋体"/>
          <w:color w:val="000000"/>
          <w:kern w:val="0"/>
          <w:sz w:val="28"/>
          <w:szCs w:val="28"/>
        </w:rPr>
        <w:t>原则上每位指导教师指导的人数不得超过</w:t>
      </w:r>
      <w:r>
        <w:rPr>
          <w:rFonts w:ascii="仿宋" w:hAnsi="仿宋" w:eastAsia="仿宋" w:cs="宋体"/>
          <w:color w:val="000000"/>
          <w:kern w:val="0"/>
          <w:sz w:val="28"/>
          <w:szCs w:val="28"/>
        </w:rPr>
        <w:t>8</w:t>
      </w:r>
      <w:r>
        <w:rPr>
          <w:rFonts w:hint="eastAsia" w:ascii="仿宋" w:hAnsi="仿宋" w:eastAsia="仿宋" w:cs="宋体"/>
          <w:color w:val="000000"/>
          <w:kern w:val="0"/>
          <w:sz w:val="28"/>
          <w:szCs w:val="28"/>
        </w:rPr>
        <w:t>人。</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（二）指导教师主要职责</w:t>
      </w:r>
    </w:p>
    <w:p>
      <w:pPr>
        <w:widowControl/>
        <w:spacing w:line="440" w:lineRule="exact"/>
        <w:ind w:firstLine="560" w:firstLineChars="200"/>
        <w:jc w:val="left"/>
        <w:rPr>
          <w:rFonts w:ascii="仿宋" w:hAnsi="仿宋" w:eastAsia="仿宋" w:cs="宋体"/>
          <w:color w:val="000000"/>
          <w:kern w:val="0"/>
          <w:sz w:val="28"/>
          <w:szCs w:val="28"/>
        </w:rPr>
      </w:pPr>
      <w:r>
        <w:rPr>
          <w:rFonts w:ascii="仿宋" w:hAnsi="仿宋" w:eastAsia="仿宋" w:cs="宋体"/>
          <w:color w:val="000000"/>
          <w:kern w:val="0"/>
          <w:sz w:val="28"/>
          <w:szCs w:val="28"/>
        </w:rPr>
        <w:t>1.</w:t>
      </w:r>
      <w:r>
        <w:rPr>
          <w:rFonts w:hint="eastAsia" w:ascii="仿宋" w:hAnsi="仿宋" w:eastAsia="仿宋" w:cs="宋体"/>
          <w:color w:val="000000"/>
          <w:kern w:val="0"/>
          <w:sz w:val="28"/>
          <w:szCs w:val="28"/>
        </w:rPr>
        <w:t>指导教师要端正指导思想，善于教书育人、因材施教、启发引导，充分发挥学生的主动性和积极性，重视学生实际能力的培养和综合素质的提高，力争在毕业论文（设计）过程中达到既出人才、又出成果双重目的。</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2.</w:t>
      </w:r>
      <w:r>
        <w:rPr>
          <w:rFonts w:hint="eastAsia" w:ascii="仿宋" w:hAnsi="仿宋" w:eastAsia="仿宋" w:cs="宋体"/>
          <w:color w:val="000000"/>
          <w:kern w:val="0"/>
          <w:sz w:val="28"/>
          <w:szCs w:val="28"/>
        </w:rPr>
        <w:t>指导学生选题和做好开题报告，指导学生查阅中、外文献资料，做好毕业论文（设计）的调研、设计、实验、加工、上机运算等具体工作。</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3.</w:t>
      </w:r>
      <w:r>
        <w:rPr>
          <w:rFonts w:hint="eastAsia" w:ascii="仿宋" w:hAnsi="仿宋" w:eastAsia="仿宋" w:cs="宋体"/>
          <w:color w:val="000000"/>
          <w:kern w:val="0"/>
          <w:sz w:val="28"/>
          <w:szCs w:val="28"/>
        </w:rPr>
        <w:t>指导学生按工作进度开展毕业论文（设计）工作，定期与学生进行交流讨论，检查学生的工作进度和质量。</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4</w:t>
      </w:r>
      <w:r>
        <w:rPr>
          <w:rFonts w:ascii="仿宋" w:hAnsi="仿宋" w:eastAsia="仿宋" w:cs="宋体"/>
          <w:kern w:val="0"/>
          <w:sz w:val="28"/>
          <w:szCs w:val="28"/>
        </w:rPr>
        <w:t>.</w:t>
      </w:r>
      <w:r>
        <w:rPr>
          <w:rFonts w:hint="eastAsia" w:ascii="仿宋" w:hAnsi="仿宋" w:eastAsia="仿宋" w:cs="宋体"/>
          <w:kern w:val="0"/>
          <w:sz w:val="28"/>
          <w:szCs w:val="28"/>
        </w:rPr>
        <w:t>指导学生按规范要求撰写或完成毕业论文（设计）。做好</w:t>
      </w:r>
      <w:r>
        <w:rPr>
          <w:rFonts w:hint="eastAsia" w:ascii="仿宋" w:hAnsi="仿宋" w:eastAsia="仿宋" w:cs="宋体"/>
          <w:color w:val="000000"/>
          <w:kern w:val="0"/>
          <w:sz w:val="28"/>
          <w:szCs w:val="28"/>
        </w:rPr>
        <w:t>毕业论文（设计）答辩资格审查工作，在学生答辩前审查毕业论文（设计）</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包括设计说明书、计算资料、实验报告、图纸或论文等</w:t>
      </w:r>
      <w:r>
        <w:rPr>
          <w:rFonts w:ascii="仿宋" w:hAnsi="仿宋" w:eastAsia="仿宋" w:cs="宋体"/>
          <w:color w:val="000000"/>
          <w:kern w:val="0"/>
          <w:sz w:val="28"/>
          <w:szCs w:val="28"/>
        </w:rPr>
        <w:t>)</w:t>
      </w:r>
      <w:r>
        <w:rPr>
          <w:rFonts w:hint="eastAsia" w:ascii="仿宋" w:hAnsi="仿宋" w:eastAsia="仿宋" w:cs="宋体"/>
          <w:color w:val="000000"/>
          <w:kern w:val="0"/>
          <w:sz w:val="28"/>
          <w:szCs w:val="28"/>
        </w:rPr>
        <w:t>，做好复制比检测，在实践教学管理系统填写毕业论文（设计）考核评语与评分。</w:t>
      </w:r>
    </w:p>
    <w:p>
      <w:pPr>
        <w:adjustRightInd w:val="0"/>
        <w:snapToGrid w:val="0"/>
        <w:spacing w:line="440" w:lineRule="exact"/>
        <w:ind w:firstLine="560" w:firstLineChars="200"/>
        <w:rPr>
          <w:rFonts w:ascii="仿宋" w:hAnsi="仿宋" w:eastAsia="仿宋" w:cs="宋体"/>
          <w:color w:val="000000"/>
          <w:kern w:val="0"/>
          <w:sz w:val="28"/>
          <w:szCs w:val="28"/>
        </w:rPr>
      </w:pPr>
      <w:r>
        <w:rPr>
          <w:rFonts w:ascii="仿宋" w:hAnsi="仿宋" w:eastAsia="仿宋" w:cs="宋体"/>
          <w:color w:val="000000"/>
          <w:kern w:val="0"/>
          <w:sz w:val="28"/>
          <w:szCs w:val="28"/>
        </w:rPr>
        <w:t>5.</w:t>
      </w:r>
      <w:r>
        <w:rPr>
          <w:rFonts w:hint="eastAsia" w:ascii="仿宋" w:hAnsi="仿宋" w:eastAsia="仿宋" w:cs="宋体"/>
          <w:color w:val="000000"/>
          <w:kern w:val="0"/>
          <w:sz w:val="28"/>
          <w:szCs w:val="28"/>
        </w:rPr>
        <w:t>做好优秀毕业论文（设计）推荐工作。</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三</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选题工作</w:t>
      </w:r>
    </w:p>
    <w:p>
      <w:pPr>
        <w:adjustRightInd w:val="0"/>
        <w:snapToGrid w:val="0"/>
        <w:spacing w:line="440" w:lineRule="exact"/>
        <w:ind w:firstLine="562" w:firstLineChars="200"/>
        <w:rPr>
          <w:rFonts w:ascii="仿宋" w:hAnsi="仿宋" w:eastAsia="仿宋"/>
          <w:b/>
          <w:bCs/>
          <w:color w:val="00000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八</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各学院毕业论文（设计）工作委员会提前制定毕业论文（设计）工作计划，各系主任组织指导教</w:t>
      </w:r>
      <w:r>
        <w:rPr>
          <w:rFonts w:hint="eastAsia" w:ascii="仿宋" w:hAnsi="仿宋" w:eastAsia="仿宋" w:cs="宋体"/>
          <w:kern w:val="0"/>
          <w:sz w:val="28"/>
          <w:szCs w:val="28"/>
        </w:rPr>
        <w:t>师网上申报课题</w:t>
      </w:r>
      <w:r>
        <w:rPr>
          <w:rFonts w:hint="eastAsia" w:ascii="仿宋" w:hAnsi="仿宋" w:eastAsia="仿宋" w:cs="宋体"/>
          <w:color w:val="000000"/>
          <w:kern w:val="0"/>
          <w:sz w:val="28"/>
          <w:szCs w:val="28"/>
        </w:rPr>
        <w:t>，初审后报学院工作委员会审定，组织学生完成网上选题、指导教师的确定等工作。</w:t>
      </w:r>
    </w:p>
    <w:p>
      <w:pPr>
        <w:adjustRightInd w:val="0"/>
        <w:snapToGrid w:val="0"/>
        <w:spacing w:line="440" w:lineRule="exact"/>
        <w:ind w:firstLine="480"/>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九</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选题要求</w:t>
      </w:r>
    </w:p>
    <w:p>
      <w:pPr>
        <w:adjustRightInd w:val="0"/>
        <w:snapToGrid w:val="0"/>
        <w:spacing w:line="440" w:lineRule="exact"/>
        <w:ind w:firstLine="480"/>
        <w:rPr>
          <w:rFonts w:ascii="仿宋" w:hAnsi="仿宋" w:eastAsia="仿宋" w:cs="宋体"/>
          <w:color w:val="000000"/>
          <w:kern w:val="0"/>
          <w:sz w:val="28"/>
          <w:szCs w:val="28"/>
        </w:rPr>
      </w:pPr>
      <w:r>
        <w:rPr>
          <w:rFonts w:hint="eastAsia" w:ascii="仿宋" w:hAnsi="仿宋" w:eastAsia="仿宋" w:cs="宋体"/>
          <w:color w:val="000000"/>
          <w:kern w:val="0"/>
          <w:sz w:val="28"/>
          <w:szCs w:val="28"/>
        </w:rPr>
        <w:t>（一）符合专业培养方向，不偏离本专业基本知识和专业领域，尽可能结合学生专业发展、择业、就业的实际情况，突出应用型人才培养特色。</w:t>
      </w:r>
    </w:p>
    <w:p>
      <w:pPr>
        <w:adjustRightInd w:val="0"/>
        <w:snapToGrid w:val="0"/>
        <w:spacing w:line="440" w:lineRule="exact"/>
        <w:ind w:firstLine="480"/>
        <w:rPr>
          <w:rFonts w:ascii="仿宋" w:hAnsi="仿宋" w:eastAsia="仿宋" w:cs="宋体"/>
          <w:color w:val="000000"/>
          <w:kern w:val="0"/>
          <w:sz w:val="28"/>
          <w:szCs w:val="28"/>
        </w:rPr>
      </w:pPr>
      <w:r>
        <w:rPr>
          <w:rFonts w:hint="eastAsia" w:ascii="仿宋" w:hAnsi="仿宋" w:eastAsia="仿宋" w:cs="宋体"/>
          <w:color w:val="000000"/>
          <w:kern w:val="0"/>
          <w:sz w:val="28"/>
          <w:szCs w:val="28"/>
        </w:rPr>
        <w:t>（二）选题要具一定的理论与现实价值。选题应与生产实践、社会发展和专业前沿相结合，原则上每个专业应有7</w:t>
      </w:r>
      <w:r>
        <w:rPr>
          <w:rFonts w:ascii="仿宋" w:hAnsi="仿宋" w:eastAsia="仿宋" w:cs="宋体"/>
          <w:color w:val="000000"/>
          <w:kern w:val="0"/>
          <w:sz w:val="28"/>
          <w:szCs w:val="28"/>
        </w:rPr>
        <w:t>0</w:t>
      </w:r>
      <w:r>
        <w:rPr>
          <w:rFonts w:hint="eastAsia" w:ascii="仿宋" w:hAnsi="仿宋" w:eastAsia="仿宋" w:cs="宋体"/>
          <w:color w:val="000000"/>
          <w:kern w:val="0"/>
          <w:sz w:val="28"/>
          <w:szCs w:val="28"/>
        </w:rPr>
        <w:t>％以上的毕业论文（设计）在实验、实习、工程实践和社会调查等社会实践中完成。理工科专业的选题应结合当前的科技、生产技术发展，文科专业的选题要反映社会、经济、文化中的实际问题和热点问题等。</w:t>
      </w:r>
    </w:p>
    <w:p>
      <w:pPr>
        <w:adjustRightInd w:val="0"/>
        <w:snapToGrid w:val="0"/>
        <w:spacing w:line="440" w:lineRule="exact"/>
        <w:ind w:firstLine="480"/>
        <w:rPr>
          <w:rFonts w:ascii="仿宋" w:hAnsi="仿宋" w:eastAsia="仿宋" w:cs="宋体"/>
          <w:color w:val="000000"/>
          <w:kern w:val="0"/>
          <w:sz w:val="28"/>
          <w:szCs w:val="28"/>
        </w:rPr>
      </w:pPr>
      <w:r>
        <w:rPr>
          <w:rFonts w:hint="eastAsia" w:ascii="仿宋" w:hAnsi="仿宋" w:eastAsia="仿宋" w:cs="宋体"/>
          <w:color w:val="000000"/>
          <w:kern w:val="0"/>
          <w:sz w:val="28"/>
          <w:szCs w:val="28"/>
        </w:rPr>
        <w:t>（三）毕业论文（设计）的工作量和难度要适当，使学生既能得到一定难度或强度的学科训练，又能在规定的时间内经过努力完成全部任务或得出阶段性成果。</w:t>
      </w:r>
    </w:p>
    <w:p>
      <w:pPr>
        <w:adjustRightInd w:val="0"/>
        <w:snapToGrid w:val="0"/>
        <w:spacing w:line="440" w:lineRule="exact"/>
        <w:ind w:firstLine="480"/>
        <w:rPr>
          <w:rFonts w:ascii="仿宋" w:hAnsi="仿宋" w:eastAsia="仿宋" w:cs="宋体"/>
          <w:color w:val="000000"/>
          <w:kern w:val="0"/>
          <w:sz w:val="28"/>
          <w:szCs w:val="28"/>
        </w:rPr>
      </w:pPr>
      <w:r>
        <w:rPr>
          <w:rFonts w:hint="eastAsia" w:ascii="仿宋" w:hAnsi="仿宋" w:eastAsia="仿宋" w:cs="宋体"/>
          <w:color w:val="000000"/>
          <w:kern w:val="0"/>
          <w:sz w:val="28"/>
          <w:szCs w:val="28"/>
        </w:rPr>
        <w:t>（四）选题应保证类型的多样性，应贯彻因材施教的原则，使学生的创造性得以充分发挥</w:t>
      </w:r>
      <w:r>
        <w:rPr>
          <w:rFonts w:hint="eastAsia" w:ascii="仿宋" w:hAnsi="仿宋" w:eastAsia="仿宋"/>
          <w:color w:val="000000"/>
          <w:sz w:val="28"/>
          <w:szCs w:val="28"/>
        </w:rPr>
        <w:t>。</w:t>
      </w:r>
      <w:r>
        <w:rPr>
          <w:rFonts w:hint="eastAsia" w:ascii="仿宋" w:hAnsi="仿宋" w:eastAsia="仿宋" w:cs="宋体"/>
          <w:color w:val="000000"/>
          <w:kern w:val="0"/>
          <w:sz w:val="28"/>
          <w:szCs w:val="28"/>
        </w:rPr>
        <w:t>鼓励征集或应用来自于社会、企业有关的实际工作课题，真题真做，组织学生分工协作有针对性解决社会现实问题或完成工程技术项目。</w:t>
      </w:r>
    </w:p>
    <w:p>
      <w:pPr>
        <w:adjustRightInd w:val="0"/>
        <w:snapToGrid w:val="0"/>
        <w:spacing w:line="440" w:lineRule="exact"/>
        <w:ind w:firstLine="480"/>
        <w:rPr>
          <w:rFonts w:hint="eastAsia" w:ascii="仿宋" w:hAnsi="仿宋" w:eastAsia="仿宋" w:cs="宋体"/>
          <w:color w:val="auto"/>
          <w:kern w:val="0"/>
          <w:sz w:val="28"/>
          <w:szCs w:val="28"/>
        </w:rPr>
      </w:pPr>
      <w:r>
        <w:rPr>
          <w:rFonts w:hint="eastAsia" w:ascii="仿宋" w:hAnsi="仿宋" w:eastAsia="仿宋" w:cs="宋体"/>
          <w:color w:val="auto"/>
          <w:kern w:val="0"/>
          <w:sz w:val="28"/>
          <w:szCs w:val="28"/>
        </w:rPr>
        <w:t>（五）原则上每生一题，由几名学生共同参加的课题，必须明确每名学生应独立完成的任务，并在题目及任务上加以区别，使每个学生有所侧重，并据此独立撰写各自的论文（设计）。</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四</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评阅、答辩与成绩评定</w:t>
      </w:r>
    </w:p>
    <w:p>
      <w:pPr>
        <w:pStyle w:val="5"/>
        <w:adjustRightInd w:val="0"/>
        <w:snapToGrid w:val="0"/>
        <w:spacing w:line="440" w:lineRule="exact"/>
        <w:ind w:firstLine="562"/>
        <w:rPr>
          <w:rFonts w:ascii="仿宋" w:hAnsi="仿宋" w:eastAsia="仿宋"/>
          <w:b/>
          <w:bCs/>
          <w:color w:val="000000"/>
          <w:sz w:val="28"/>
          <w:szCs w:val="28"/>
        </w:rPr>
      </w:pPr>
      <w:r>
        <w:rPr>
          <w:rFonts w:hint="eastAsia" w:ascii="仿宋" w:hAnsi="仿宋" w:eastAsia="仿宋" w:cs="宋体"/>
          <w:b/>
          <w:color w:val="000000"/>
          <w:kern w:val="0"/>
          <w:sz w:val="28"/>
          <w:szCs w:val="28"/>
        </w:rPr>
        <w:t>第十条</w:t>
      </w:r>
      <w:r>
        <w:rPr>
          <w:rFonts w:ascii="仿宋" w:hAnsi="仿宋" w:eastAsia="仿宋" w:cs="宋体"/>
          <w:b/>
          <w:color w:val="000000"/>
          <w:kern w:val="0"/>
          <w:sz w:val="28"/>
          <w:szCs w:val="28"/>
        </w:rPr>
        <w:t xml:space="preserve"> </w:t>
      </w:r>
      <w:r>
        <w:rPr>
          <w:rFonts w:hint="eastAsia" w:ascii="仿宋" w:hAnsi="仿宋" w:eastAsia="仿宋"/>
          <w:color w:val="000000"/>
          <w:sz w:val="28"/>
          <w:szCs w:val="28"/>
        </w:rPr>
        <w:t>答辩资格审查</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在学生进入答辩程序之前，需要将毕业论文（设计）期间全部材料和成果提交给指导教师，指导教师主要从以下几个方面审查其是否具备答辩资格：</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（一）毕业论文（设计）材料是否齐全（包括开题报告、中期检查表、论文正文或设计图纸、说明、实物、软件代码等）。</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（二）毕业论文（设计）正文是否符合《三明学院毕业论文（设计）撰写规范要求》或</w:t>
      </w:r>
      <w:r>
        <w:rPr>
          <w:rFonts w:hint="eastAsia" w:ascii="仿宋" w:hAnsi="仿宋" w:eastAsia="仿宋" w:cs="宋体"/>
          <w:kern w:val="0"/>
          <w:sz w:val="28"/>
          <w:szCs w:val="28"/>
        </w:rPr>
        <w:t>二级学院规定的毕业论文（设计）撰写规范要求</w:t>
      </w:r>
      <w:r>
        <w:rPr>
          <w:rFonts w:hint="eastAsia" w:ascii="仿宋" w:hAnsi="仿宋" w:eastAsia="仿宋" w:cs="宋体"/>
          <w:color w:val="000000"/>
          <w:kern w:val="0"/>
          <w:sz w:val="28"/>
          <w:szCs w:val="28"/>
        </w:rPr>
        <w:t>，是否符合专业规范和标准。</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（三）学生的毕业论文或设计说明需上传至“大学生论文抄袭检测系统”进行检测，文字复制比检测结果小于</w:t>
      </w:r>
      <w:r>
        <w:rPr>
          <w:rFonts w:ascii="仿宋" w:hAnsi="仿宋" w:eastAsia="仿宋" w:cs="宋体"/>
          <w:color w:val="000000"/>
          <w:kern w:val="0"/>
          <w:sz w:val="28"/>
          <w:szCs w:val="28"/>
        </w:rPr>
        <w:t>20%</w:t>
      </w:r>
      <w:r>
        <w:rPr>
          <w:rFonts w:hint="eastAsia" w:ascii="仿宋" w:hAnsi="仿宋" w:eastAsia="仿宋" w:cs="宋体"/>
          <w:color w:val="000000"/>
          <w:kern w:val="0"/>
          <w:sz w:val="28"/>
          <w:szCs w:val="28"/>
        </w:rPr>
        <w:t>，视为通过，可参加答辩及成绩评定。原则上所有专业均须进行毕业论文（设计）复制比检测工作，如有特殊情况需作书面说明，经学院审核后报教务处备案。</w:t>
      </w:r>
    </w:p>
    <w:p>
      <w:pPr>
        <w:pStyle w:val="5"/>
        <w:adjustRightInd w:val="0"/>
        <w:snapToGrid w:val="0"/>
        <w:spacing w:line="440" w:lineRule="exact"/>
        <w:ind w:firstLine="562"/>
        <w:rPr>
          <w:rFonts w:ascii="仿宋" w:hAnsi="仿宋" w:eastAsia="仿宋"/>
          <w:b/>
          <w:bCs/>
          <w:color w:val="000000"/>
          <w:sz w:val="28"/>
          <w:szCs w:val="28"/>
        </w:rPr>
      </w:pPr>
      <w:r>
        <w:rPr>
          <w:rFonts w:hint="eastAsia" w:ascii="仿宋" w:hAnsi="仿宋" w:eastAsia="仿宋"/>
          <w:b/>
          <w:bCs/>
          <w:color w:val="000000"/>
          <w:sz w:val="28"/>
          <w:szCs w:val="28"/>
        </w:rPr>
        <w:t>第十</w:t>
      </w:r>
      <w:r>
        <w:rPr>
          <w:rFonts w:hint="eastAsia" w:ascii="仿宋" w:hAnsi="仿宋" w:eastAsia="仿宋"/>
          <w:b/>
          <w:bCs/>
          <w:color w:val="000000"/>
          <w:sz w:val="28"/>
          <w:szCs w:val="28"/>
          <w:lang w:val="en-US" w:eastAsia="zh-CN"/>
        </w:rPr>
        <w:t>一</w:t>
      </w:r>
      <w:r>
        <w:rPr>
          <w:rFonts w:hint="eastAsia" w:ascii="仿宋" w:hAnsi="仿宋" w:eastAsia="仿宋"/>
          <w:b/>
          <w:bCs/>
          <w:color w:val="000000"/>
          <w:sz w:val="28"/>
          <w:szCs w:val="28"/>
        </w:rPr>
        <w:t>条</w:t>
      </w:r>
      <w:r>
        <w:rPr>
          <w:rFonts w:ascii="仿宋" w:hAnsi="仿宋" w:eastAsia="仿宋"/>
          <w:b/>
          <w:bCs/>
          <w:color w:val="000000"/>
          <w:sz w:val="28"/>
          <w:szCs w:val="28"/>
        </w:rPr>
        <w:t xml:space="preserve"> </w:t>
      </w:r>
      <w:r>
        <w:rPr>
          <w:rFonts w:hint="eastAsia" w:ascii="仿宋" w:hAnsi="仿宋" w:eastAsia="仿宋" w:cs="宋体"/>
          <w:color w:val="000000"/>
          <w:kern w:val="0"/>
          <w:sz w:val="28"/>
          <w:szCs w:val="28"/>
        </w:rPr>
        <w:t>毕业论文（设计）评阅</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（一）毕业论文（设计）应经评阅教师评阅。评阅教师应由二级学院聘请，须回避毕业生和指导教师，不搞形式上的交流互评；评阅教师要认真阅读学生和指导教师所提供的材料，填写评语和成绩。</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二）评阅教师应全面考察学生对中英文摘要、关键词、正文、参考文献等内容，严格审查毕业论文（设计）是否符合撰写规范和格式要求，重视对毕业论文（设计）的条理性、逻辑性、相关内容的关联性、对应性和一致性的审查。</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（三）指导教师或评阅教师应在答辩前完成论文的评阅和批改，并及时将发现的问题反馈给学生，督促学生修改；不得在答辩时边看材料边评阅批改。</w:t>
      </w:r>
    </w:p>
    <w:p>
      <w:pPr>
        <w:pStyle w:val="5"/>
        <w:adjustRightInd w:val="0"/>
        <w:snapToGrid w:val="0"/>
        <w:spacing w:line="440" w:lineRule="exact"/>
        <w:ind w:firstLine="562"/>
        <w:rPr>
          <w:rFonts w:ascii="仿宋" w:hAnsi="仿宋" w:eastAsia="仿宋"/>
          <w:b/>
          <w:bCs/>
          <w:color w:val="000000"/>
          <w:sz w:val="28"/>
          <w:szCs w:val="28"/>
        </w:rPr>
      </w:pPr>
      <w:r>
        <w:rPr>
          <w:rFonts w:hint="eastAsia" w:ascii="仿宋" w:hAnsi="仿宋" w:eastAsia="仿宋" w:cs="宋体"/>
          <w:b/>
          <w:bCs/>
          <w:color w:val="000000"/>
          <w:kern w:val="0"/>
          <w:sz w:val="28"/>
          <w:szCs w:val="28"/>
        </w:rPr>
        <w:t>第十</w:t>
      </w:r>
      <w:r>
        <w:rPr>
          <w:rFonts w:hint="eastAsia" w:ascii="仿宋" w:hAnsi="仿宋" w:eastAsia="仿宋" w:cs="宋体"/>
          <w:b/>
          <w:bCs/>
          <w:color w:val="000000"/>
          <w:kern w:val="0"/>
          <w:sz w:val="28"/>
          <w:szCs w:val="28"/>
          <w:lang w:val="en-US" w:eastAsia="zh-CN"/>
        </w:rPr>
        <w:t>二</w:t>
      </w:r>
      <w:r>
        <w:rPr>
          <w:rFonts w:hint="eastAsia" w:ascii="仿宋" w:hAnsi="仿宋" w:eastAsia="仿宋" w:cs="宋体"/>
          <w:b/>
          <w:bCs/>
          <w:color w:val="000000"/>
          <w:kern w:val="0"/>
          <w:sz w:val="28"/>
          <w:szCs w:val="28"/>
        </w:rPr>
        <w:t>条</w:t>
      </w:r>
      <w:r>
        <w:rPr>
          <w:rFonts w:ascii="仿宋" w:hAnsi="仿宋" w:eastAsia="仿宋" w:cs="宋体"/>
          <w:b/>
          <w:bCs/>
          <w:color w:val="000000"/>
          <w:kern w:val="0"/>
          <w:sz w:val="28"/>
          <w:szCs w:val="28"/>
        </w:rPr>
        <w:t xml:space="preserve"> </w:t>
      </w:r>
      <w:r>
        <w:rPr>
          <w:rFonts w:hint="eastAsia" w:ascii="仿宋" w:hAnsi="仿宋" w:eastAsia="仿宋" w:cs="宋体"/>
          <w:color w:val="000000"/>
          <w:kern w:val="0"/>
          <w:sz w:val="28"/>
          <w:szCs w:val="28"/>
        </w:rPr>
        <w:t>答辩要求</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（一）各学院应成立若干</w:t>
      </w:r>
      <w:r>
        <w:rPr>
          <w:rFonts w:ascii="仿宋" w:hAnsi="仿宋" w:eastAsia="仿宋" w:cs="宋体"/>
          <w:color w:val="000000"/>
          <w:kern w:val="0"/>
          <w:sz w:val="28"/>
          <w:szCs w:val="28"/>
        </w:rPr>
        <w:t>3-5</w:t>
      </w:r>
      <w:r>
        <w:rPr>
          <w:rFonts w:hint="eastAsia" w:ascii="仿宋" w:hAnsi="仿宋" w:eastAsia="仿宋" w:cs="宋体"/>
          <w:color w:val="000000"/>
          <w:kern w:val="0"/>
          <w:sz w:val="28"/>
          <w:szCs w:val="28"/>
        </w:rPr>
        <w:t>人组成的答辩小组，具体负责答辩工作。答辩小组成员应具有中级及以上职称，组长须由高级职称教师担任。</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（二）学生通过答辩方能取得毕业论文（设计）成绩。毕业论文（设计）答辩分为一次答辩和二次答辩，一次答辩结果为不及格或有争议的学生，须参加二次答辩。</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（三）答辩时各学院须安排学院督导组巡查答辩现场，并做好巡查记录。教务处将派相关专家随机抽查一次答辩和二次答辩情况，各学院应至少提前一周把“答辩安排表”报教务处备案。</w:t>
      </w:r>
    </w:p>
    <w:p>
      <w:pPr>
        <w:pStyle w:val="5"/>
        <w:adjustRightInd w:val="0"/>
        <w:snapToGrid w:val="0"/>
        <w:spacing w:line="440" w:lineRule="exact"/>
        <w:ind w:firstLine="562"/>
        <w:rPr>
          <w:rFonts w:ascii="仿宋" w:hAnsi="仿宋" w:eastAsia="仿宋" w:cs="宋体"/>
          <w:color w:val="000000"/>
          <w:kern w:val="0"/>
          <w:sz w:val="28"/>
          <w:szCs w:val="28"/>
        </w:rPr>
      </w:pPr>
      <w:r>
        <w:rPr>
          <w:rFonts w:hint="eastAsia" w:ascii="仿宋" w:hAnsi="仿宋" w:eastAsia="仿宋" w:cs="宋体"/>
          <w:b/>
          <w:color w:val="000000"/>
          <w:kern w:val="0"/>
          <w:sz w:val="28"/>
          <w:szCs w:val="28"/>
        </w:rPr>
        <w:t>第十</w:t>
      </w:r>
      <w:r>
        <w:rPr>
          <w:rFonts w:hint="eastAsia" w:ascii="仿宋" w:hAnsi="仿宋" w:eastAsia="仿宋" w:cs="宋体"/>
          <w:b/>
          <w:color w:val="000000"/>
          <w:kern w:val="0"/>
          <w:sz w:val="28"/>
          <w:szCs w:val="28"/>
          <w:lang w:val="en-US" w:eastAsia="zh-CN"/>
        </w:rPr>
        <w:t>三</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答辩程序</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（一）通过答辩资格审查的学生应在答辩前将毕业论文（设计）的所有材料送交答辩小组成员审阅。</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（二）参加答辩的学生，应向答辩小组汇报毕业论文（设计）工作情况，内容包括：题目的来源、要求、主要工作和论点、取得的主要成果和新见解、存在的不足及改进意见等。</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（三）答辩小组成员认真听取学生在答辩中的汇报和对问题的回答，依据评分标准评定毕业论文（设计）成绩，并为每位参加答辩的学生写出不少于</w:t>
      </w:r>
      <w:r>
        <w:rPr>
          <w:rFonts w:ascii="仿宋" w:hAnsi="仿宋" w:eastAsia="仿宋" w:cs="宋体"/>
          <w:color w:val="000000"/>
          <w:kern w:val="0"/>
          <w:sz w:val="28"/>
          <w:szCs w:val="28"/>
        </w:rPr>
        <w:t>100</w:t>
      </w:r>
      <w:r>
        <w:rPr>
          <w:rFonts w:hint="eastAsia" w:ascii="仿宋" w:hAnsi="仿宋" w:eastAsia="仿宋" w:cs="宋体"/>
          <w:color w:val="000000"/>
          <w:kern w:val="0"/>
          <w:sz w:val="28"/>
          <w:szCs w:val="28"/>
        </w:rPr>
        <w:t>字的评语。</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（四）答辩可安排部分非毕业班的学生参加旁听以便交流示范。</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（五）答辩情况要有专人记录，并填写毕业论文（设计）答辩记录表。</w:t>
      </w:r>
    </w:p>
    <w:p>
      <w:pPr>
        <w:pStyle w:val="5"/>
        <w:adjustRightInd w:val="0"/>
        <w:snapToGrid w:val="0"/>
        <w:spacing w:line="440" w:lineRule="exact"/>
        <w:ind w:firstLine="562"/>
        <w:rPr>
          <w:rFonts w:ascii="仿宋" w:hAnsi="仿宋" w:eastAsia="仿宋" w:cs="宋体"/>
          <w:color w:val="000000"/>
          <w:kern w:val="0"/>
          <w:sz w:val="28"/>
          <w:szCs w:val="28"/>
        </w:rPr>
      </w:pPr>
      <w:r>
        <w:rPr>
          <w:rFonts w:hint="eastAsia" w:ascii="仿宋" w:hAnsi="仿宋" w:eastAsia="仿宋" w:cs="宋体"/>
          <w:b/>
          <w:color w:val="000000"/>
          <w:kern w:val="0"/>
          <w:sz w:val="28"/>
          <w:szCs w:val="28"/>
        </w:rPr>
        <w:t>第十</w:t>
      </w:r>
      <w:r>
        <w:rPr>
          <w:rFonts w:hint="eastAsia" w:ascii="仿宋" w:hAnsi="仿宋" w:eastAsia="仿宋" w:cs="宋体"/>
          <w:b/>
          <w:color w:val="000000"/>
          <w:kern w:val="0"/>
          <w:sz w:val="28"/>
          <w:szCs w:val="28"/>
          <w:lang w:val="en-US" w:eastAsia="zh-CN"/>
        </w:rPr>
        <w:t>四</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成绩评定</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（一）毕业论文（设计）成绩由指导教师成绩、评阅教师成绩和一次答辩成绩三部分组成，毕业论文（设计）成绩原则上由指导教师成绩（</w:t>
      </w:r>
      <w:r>
        <w:rPr>
          <w:rFonts w:ascii="仿宋" w:hAnsi="仿宋" w:eastAsia="仿宋" w:cs="宋体"/>
          <w:color w:val="000000"/>
          <w:kern w:val="0"/>
          <w:sz w:val="28"/>
          <w:szCs w:val="28"/>
        </w:rPr>
        <w:t>40%</w:t>
      </w:r>
      <w:r>
        <w:rPr>
          <w:rFonts w:hint="eastAsia" w:ascii="仿宋" w:hAnsi="仿宋" w:eastAsia="仿宋" w:cs="宋体"/>
          <w:color w:val="000000"/>
          <w:kern w:val="0"/>
          <w:sz w:val="28"/>
          <w:szCs w:val="28"/>
        </w:rPr>
        <w:t>）、评阅教师成绩（</w:t>
      </w:r>
      <w:r>
        <w:rPr>
          <w:rFonts w:ascii="仿宋" w:hAnsi="仿宋" w:eastAsia="仿宋" w:cs="宋体"/>
          <w:color w:val="000000"/>
          <w:kern w:val="0"/>
          <w:sz w:val="28"/>
          <w:szCs w:val="28"/>
        </w:rPr>
        <w:t>20%</w:t>
      </w:r>
      <w:r>
        <w:rPr>
          <w:rFonts w:hint="eastAsia" w:ascii="仿宋" w:hAnsi="仿宋" w:eastAsia="仿宋" w:cs="宋体"/>
          <w:color w:val="000000"/>
          <w:kern w:val="0"/>
          <w:sz w:val="28"/>
          <w:szCs w:val="28"/>
        </w:rPr>
        <w:t>）和一次答辩成绩（</w:t>
      </w:r>
      <w:r>
        <w:rPr>
          <w:rFonts w:ascii="仿宋" w:hAnsi="仿宋" w:eastAsia="仿宋" w:cs="宋体"/>
          <w:color w:val="000000"/>
          <w:kern w:val="0"/>
          <w:sz w:val="28"/>
          <w:szCs w:val="28"/>
        </w:rPr>
        <w:t>40%</w:t>
      </w:r>
      <w:r>
        <w:rPr>
          <w:rFonts w:hint="eastAsia" w:ascii="仿宋" w:hAnsi="仿宋" w:eastAsia="仿宋" w:cs="宋体"/>
          <w:color w:val="000000"/>
          <w:kern w:val="0"/>
          <w:sz w:val="28"/>
          <w:szCs w:val="28"/>
        </w:rPr>
        <w:t>）组成，各学院可根据实际情况微调。</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（二）毕业论文（设计）成绩以学生完成工作任务的情况、成果水平、创新程度、工作态度以及答辩情况等为依据，一般采用五级记分制：按优秀（</w:t>
      </w:r>
      <w:r>
        <w:rPr>
          <w:rFonts w:ascii="仿宋" w:hAnsi="仿宋" w:eastAsia="仿宋" w:cs="宋体"/>
          <w:color w:val="000000"/>
          <w:kern w:val="0"/>
          <w:sz w:val="28"/>
          <w:szCs w:val="28"/>
        </w:rPr>
        <w:t>90</w:t>
      </w:r>
      <w:r>
        <w:rPr>
          <w:rFonts w:hint="eastAsia" w:ascii="仿宋" w:hAnsi="仿宋" w:eastAsia="仿宋" w:cs="宋体"/>
          <w:color w:val="000000"/>
          <w:kern w:val="0"/>
          <w:sz w:val="28"/>
          <w:szCs w:val="28"/>
        </w:rPr>
        <w:t>分以上）、良好（</w:t>
      </w:r>
      <w:r>
        <w:rPr>
          <w:rFonts w:ascii="仿宋" w:hAnsi="仿宋" w:eastAsia="仿宋" w:cs="宋体"/>
          <w:color w:val="000000"/>
          <w:kern w:val="0"/>
          <w:sz w:val="28"/>
          <w:szCs w:val="28"/>
        </w:rPr>
        <w:t>80</w:t>
      </w:r>
      <w:r>
        <w:rPr>
          <w:rFonts w:hint="eastAsia" w:ascii="仿宋" w:hAnsi="仿宋" w:eastAsia="仿宋" w:cs="宋体"/>
          <w:color w:val="000000"/>
          <w:kern w:val="0"/>
          <w:sz w:val="28"/>
          <w:szCs w:val="28"/>
        </w:rPr>
        <w:t>－</w:t>
      </w:r>
      <w:r>
        <w:rPr>
          <w:rFonts w:ascii="仿宋" w:hAnsi="仿宋" w:eastAsia="仿宋" w:cs="宋体"/>
          <w:color w:val="000000"/>
          <w:kern w:val="0"/>
          <w:sz w:val="28"/>
          <w:szCs w:val="28"/>
        </w:rPr>
        <w:t>89</w:t>
      </w:r>
      <w:r>
        <w:rPr>
          <w:rFonts w:hint="eastAsia" w:ascii="仿宋" w:hAnsi="仿宋" w:eastAsia="仿宋" w:cs="宋体"/>
          <w:color w:val="000000"/>
          <w:kern w:val="0"/>
          <w:sz w:val="28"/>
          <w:szCs w:val="28"/>
        </w:rPr>
        <w:t>）、中等（</w:t>
      </w:r>
      <w:r>
        <w:rPr>
          <w:rFonts w:ascii="仿宋" w:hAnsi="仿宋" w:eastAsia="仿宋" w:cs="宋体"/>
          <w:color w:val="000000"/>
          <w:kern w:val="0"/>
          <w:sz w:val="28"/>
          <w:szCs w:val="28"/>
        </w:rPr>
        <w:t>70</w:t>
      </w:r>
      <w:r>
        <w:rPr>
          <w:rFonts w:hint="eastAsia" w:ascii="仿宋" w:hAnsi="仿宋" w:eastAsia="仿宋" w:cs="宋体"/>
          <w:color w:val="000000"/>
          <w:kern w:val="0"/>
          <w:sz w:val="28"/>
          <w:szCs w:val="28"/>
        </w:rPr>
        <w:t>－</w:t>
      </w:r>
      <w:r>
        <w:rPr>
          <w:rFonts w:ascii="仿宋" w:hAnsi="仿宋" w:eastAsia="仿宋" w:cs="宋体"/>
          <w:color w:val="000000"/>
          <w:kern w:val="0"/>
          <w:sz w:val="28"/>
          <w:szCs w:val="28"/>
        </w:rPr>
        <w:t>79</w:t>
      </w:r>
      <w:r>
        <w:rPr>
          <w:rFonts w:hint="eastAsia" w:ascii="仿宋" w:hAnsi="仿宋" w:eastAsia="仿宋" w:cs="宋体"/>
          <w:color w:val="000000"/>
          <w:kern w:val="0"/>
          <w:sz w:val="28"/>
          <w:szCs w:val="28"/>
        </w:rPr>
        <w:t>）、及格（</w:t>
      </w:r>
      <w:r>
        <w:rPr>
          <w:rFonts w:ascii="仿宋" w:hAnsi="仿宋" w:eastAsia="仿宋" w:cs="宋体"/>
          <w:color w:val="000000"/>
          <w:kern w:val="0"/>
          <w:sz w:val="28"/>
          <w:szCs w:val="28"/>
        </w:rPr>
        <w:t>60-69</w:t>
      </w:r>
      <w:r>
        <w:rPr>
          <w:rFonts w:hint="eastAsia" w:ascii="仿宋" w:hAnsi="仿宋" w:eastAsia="仿宋" w:cs="宋体"/>
          <w:color w:val="000000"/>
          <w:kern w:val="0"/>
          <w:sz w:val="28"/>
          <w:szCs w:val="28"/>
        </w:rPr>
        <w:t>）、不及格（</w:t>
      </w:r>
      <w:r>
        <w:rPr>
          <w:rFonts w:ascii="仿宋" w:hAnsi="仿宋" w:eastAsia="仿宋" w:cs="宋体"/>
          <w:color w:val="000000"/>
          <w:kern w:val="0"/>
          <w:sz w:val="28"/>
          <w:szCs w:val="28"/>
        </w:rPr>
        <w:t>60</w:t>
      </w:r>
      <w:r>
        <w:rPr>
          <w:rFonts w:hint="eastAsia" w:ascii="仿宋" w:hAnsi="仿宋" w:eastAsia="仿宋" w:cs="宋体"/>
          <w:color w:val="000000"/>
          <w:kern w:val="0"/>
          <w:sz w:val="28"/>
          <w:szCs w:val="28"/>
        </w:rPr>
        <w:t>以下）五个等级划分。</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（三）一辩综合评分低于</w:t>
      </w:r>
      <w:r>
        <w:rPr>
          <w:rFonts w:ascii="仿宋" w:hAnsi="仿宋" w:eastAsia="仿宋" w:cs="宋体"/>
          <w:color w:val="000000"/>
          <w:kern w:val="0"/>
          <w:sz w:val="28"/>
          <w:szCs w:val="28"/>
        </w:rPr>
        <w:t>60</w:t>
      </w:r>
      <w:r>
        <w:rPr>
          <w:rFonts w:hint="eastAsia" w:ascii="仿宋" w:hAnsi="仿宋" w:eastAsia="仿宋" w:cs="宋体"/>
          <w:color w:val="000000"/>
          <w:kern w:val="0"/>
          <w:sz w:val="28"/>
          <w:szCs w:val="28"/>
        </w:rPr>
        <w:t>分的学生须参加二次答辩。</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（四）凡参加二次答辩</w:t>
      </w:r>
      <w:r>
        <w:rPr>
          <w:rFonts w:hint="eastAsia" w:ascii="仿宋" w:hAnsi="仿宋" w:eastAsia="仿宋" w:cs="宋体"/>
          <w:color w:val="000000"/>
          <w:kern w:val="0"/>
          <w:sz w:val="28"/>
          <w:szCs w:val="28"/>
          <w:lang w:eastAsia="zh-CN"/>
        </w:rPr>
        <w:t>（</w:t>
      </w:r>
      <w:r>
        <w:rPr>
          <w:rFonts w:hint="eastAsia" w:ascii="仿宋" w:hAnsi="仿宋" w:eastAsia="仿宋" w:cs="宋体"/>
          <w:color w:val="000000"/>
          <w:kern w:val="0"/>
          <w:sz w:val="28"/>
          <w:szCs w:val="28"/>
          <w:lang w:val="en-US" w:eastAsia="zh-CN"/>
        </w:rPr>
        <w:t>评优答辩除外</w:t>
      </w:r>
      <w:r>
        <w:rPr>
          <w:rFonts w:hint="eastAsia" w:ascii="仿宋" w:hAnsi="仿宋" w:eastAsia="仿宋" w:cs="宋体"/>
          <w:color w:val="000000"/>
          <w:kern w:val="0"/>
          <w:sz w:val="28"/>
          <w:szCs w:val="28"/>
          <w:lang w:eastAsia="zh-CN"/>
        </w:rPr>
        <w:t>）</w:t>
      </w:r>
      <w:r>
        <w:rPr>
          <w:rFonts w:hint="eastAsia" w:ascii="仿宋" w:hAnsi="仿宋" w:eastAsia="仿宋" w:cs="宋体"/>
          <w:color w:val="000000"/>
          <w:kern w:val="0"/>
          <w:sz w:val="28"/>
          <w:szCs w:val="28"/>
        </w:rPr>
        <w:t>的学生，其毕业论文（设计）的二次答辩成绩为论文（设计）的最终成绩（及格或不及格）。</w:t>
      </w:r>
    </w:p>
    <w:p>
      <w:pPr>
        <w:pStyle w:val="5"/>
        <w:adjustRightInd w:val="0"/>
        <w:snapToGrid w:val="0"/>
        <w:spacing w:line="440" w:lineRule="exact"/>
        <w:ind w:firstLine="548" w:firstLineChars="196"/>
        <w:rPr>
          <w:rFonts w:ascii="仿宋" w:hAnsi="仿宋" w:eastAsia="仿宋" w:cs="宋体"/>
          <w:color w:val="000000"/>
          <w:kern w:val="0"/>
          <w:sz w:val="28"/>
          <w:szCs w:val="28"/>
        </w:rPr>
      </w:pPr>
      <w:r>
        <w:rPr>
          <w:rFonts w:hint="eastAsia" w:ascii="仿宋" w:hAnsi="仿宋" w:eastAsia="仿宋" w:cs="宋体"/>
          <w:color w:val="000000"/>
          <w:kern w:val="0"/>
          <w:sz w:val="28"/>
          <w:szCs w:val="28"/>
        </w:rPr>
        <w:t>（五）毕业论文（设计）的总体成绩应呈正态分布，优秀率一般在1</w:t>
      </w:r>
      <w:r>
        <w:rPr>
          <w:rFonts w:ascii="仿宋" w:hAnsi="仿宋" w:eastAsia="仿宋" w:cs="宋体"/>
          <w:color w:val="000000"/>
          <w:kern w:val="0"/>
          <w:sz w:val="28"/>
          <w:szCs w:val="28"/>
        </w:rPr>
        <w:t>5%</w:t>
      </w:r>
      <w:r>
        <w:rPr>
          <w:rFonts w:hint="eastAsia" w:ascii="仿宋" w:hAnsi="仿宋" w:eastAsia="仿宋" w:cs="宋体"/>
          <w:color w:val="000000"/>
          <w:kern w:val="0"/>
          <w:sz w:val="28"/>
          <w:szCs w:val="28"/>
        </w:rPr>
        <w:t>左右。</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五</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质量监控与保障</w:t>
      </w:r>
    </w:p>
    <w:p>
      <w:pPr>
        <w:adjustRightInd w:val="0"/>
        <w:snapToGrid w:val="0"/>
        <w:spacing w:line="440" w:lineRule="exact"/>
        <w:ind w:firstLine="562" w:firstLineChars="200"/>
        <w:rPr>
          <w:rFonts w:ascii="仿宋" w:hAnsi="仿宋" w:eastAsia="仿宋" w:cs="宋体"/>
          <w:color w:val="000000"/>
          <w:kern w:val="0"/>
          <w:sz w:val="28"/>
          <w:szCs w:val="28"/>
        </w:rPr>
      </w:pPr>
      <w:r>
        <w:rPr>
          <w:rFonts w:hint="eastAsia" w:ascii="仿宋" w:hAnsi="仿宋" w:eastAsia="仿宋" w:cs="宋体"/>
          <w:b/>
          <w:color w:val="000000"/>
          <w:kern w:val="0"/>
          <w:sz w:val="28"/>
          <w:szCs w:val="28"/>
        </w:rPr>
        <w:t>第十</w:t>
      </w:r>
      <w:r>
        <w:rPr>
          <w:rFonts w:hint="eastAsia" w:ascii="仿宋" w:hAnsi="仿宋" w:eastAsia="仿宋" w:cs="宋体"/>
          <w:b/>
          <w:color w:val="000000"/>
          <w:kern w:val="0"/>
          <w:sz w:val="28"/>
          <w:szCs w:val="28"/>
          <w:lang w:val="en-US" w:eastAsia="zh-CN"/>
        </w:rPr>
        <w:t>五</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毕业论文（设计）工作实行学校（教务处）、学院、系三级管理责任制。教务处负责对全校毕业论文（设计）各环节的质量监控，各学院、系对毕业论文（设计）各环节严格把关，指导教师是毕业论文（设计）质量的直接责任人。</w:t>
      </w:r>
    </w:p>
    <w:p>
      <w:pPr>
        <w:adjustRightInd w:val="0"/>
        <w:snapToGrid w:val="0"/>
        <w:spacing w:line="440" w:lineRule="exact"/>
        <w:ind w:firstLine="562" w:firstLineChars="200"/>
        <w:rPr>
          <w:rFonts w:ascii="仿宋" w:hAnsi="仿宋" w:eastAsia="仿宋" w:cs="宋体"/>
          <w:kern w:val="0"/>
          <w:sz w:val="28"/>
          <w:szCs w:val="28"/>
        </w:rPr>
      </w:pPr>
      <w:r>
        <w:rPr>
          <w:rFonts w:hint="eastAsia" w:ascii="仿宋" w:hAnsi="仿宋" w:eastAsia="仿宋" w:cs="宋体"/>
          <w:b/>
          <w:color w:val="000000"/>
          <w:kern w:val="0"/>
          <w:sz w:val="28"/>
          <w:szCs w:val="28"/>
        </w:rPr>
        <w:t>第十</w:t>
      </w:r>
      <w:r>
        <w:rPr>
          <w:rFonts w:hint="eastAsia" w:ascii="仿宋" w:hAnsi="仿宋" w:eastAsia="仿宋" w:cs="宋体"/>
          <w:b/>
          <w:color w:val="000000"/>
          <w:kern w:val="0"/>
          <w:sz w:val="28"/>
          <w:szCs w:val="28"/>
          <w:lang w:val="en-US" w:eastAsia="zh-CN"/>
        </w:rPr>
        <w:t>六</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发挥校督导团对毕业论文（设计）工作全过程质量监控的作用。着重做好选题、中期、答辩三个阶段的检查工作，检查内容包括选题来源、实践性论文比例、论文的质与量等。校</w:t>
      </w:r>
      <w:r>
        <w:rPr>
          <w:rFonts w:hint="eastAsia" w:ascii="仿宋" w:hAnsi="仿宋" w:eastAsia="仿宋" w:cs="宋体"/>
          <w:kern w:val="0"/>
          <w:sz w:val="28"/>
          <w:szCs w:val="28"/>
        </w:rPr>
        <w:t>督导团对各学院的答辩情况进行抽查，并提交检查情况报告。</w:t>
      </w:r>
    </w:p>
    <w:p>
      <w:pPr>
        <w:adjustRightInd w:val="0"/>
        <w:snapToGrid w:val="0"/>
        <w:spacing w:line="440" w:lineRule="exact"/>
        <w:ind w:firstLine="562" w:firstLineChars="200"/>
        <w:rPr>
          <w:rFonts w:ascii="仿宋" w:hAnsi="仿宋" w:eastAsia="仿宋" w:cs="宋体"/>
          <w:color w:val="000000"/>
          <w:kern w:val="0"/>
          <w:sz w:val="28"/>
          <w:szCs w:val="28"/>
        </w:rPr>
      </w:pPr>
      <w:r>
        <w:rPr>
          <w:rFonts w:hint="eastAsia" w:ascii="仿宋" w:hAnsi="仿宋" w:eastAsia="仿宋" w:cs="宋体"/>
          <w:b/>
          <w:color w:val="000000"/>
          <w:kern w:val="0"/>
          <w:sz w:val="28"/>
          <w:szCs w:val="28"/>
        </w:rPr>
        <w:t>第十</w:t>
      </w:r>
      <w:r>
        <w:rPr>
          <w:rFonts w:hint="eastAsia" w:ascii="仿宋" w:hAnsi="仿宋" w:eastAsia="仿宋" w:cs="宋体"/>
          <w:b/>
          <w:color w:val="000000"/>
          <w:kern w:val="0"/>
          <w:sz w:val="28"/>
          <w:szCs w:val="28"/>
          <w:lang w:val="en-US" w:eastAsia="zh-CN"/>
        </w:rPr>
        <w:t>七</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奖惩措施</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s="宋体"/>
          <w:color w:val="000000"/>
          <w:kern w:val="0"/>
          <w:sz w:val="28"/>
          <w:szCs w:val="28"/>
        </w:rPr>
        <w:t>（一）指导教师应认真履行职责，按计划开展指导工作。对学生毕业论文（设计）未能严格审核，导致出现明显的论点、论据错误，毕业论文（设计）质量低劣的指导教师，给予全校通报批评；对默许或纵容学生弄虚作假的指导教师，视情节轻重按教学事故处理。</w:t>
      </w:r>
    </w:p>
    <w:p>
      <w:pPr>
        <w:adjustRightInd w:val="0"/>
        <w:snapToGrid w:val="0"/>
        <w:spacing w:line="440" w:lineRule="exact"/>
        <w:ind w:firstLine="560" w:firstLineChars="200"/>
        <w:rPr>
          <w:rFonts w:ascii="仿宋" w:hAnsi="仿宋" w:eastAsia="仿宋" w:cs="宋体"/>
          <w:color w:val="auto"/>
          <w:kern w:val="0"/>
          <w:sz w:val="28"/>
          <w:szCs w:val="28"/>
        </w:rPr>
      </w:pPr>
      <w:r>
        <w:rPr>
          <w:rFonts w:hint="eastAsia" w:ascii="仿宋" w:hAnsi="仿宋" w:eastAsia="仿宋" w:cs="宋体"/>
          <w:color w:val="000000"/>
          <w:kern w:val="0"/>
          <w:sz w:val="28"/>
          <w:szCs w:val="28"/>
        </w:rPr>
        <w:t>（二）学生在毕业论文（设计）过程中严重违纪的，如抄袭剽窃、买卖论文、弄虚作假</w:t>
      </w:r>
      <w:r>
        <w:rPr>
          <w:rFonts w:hint="eastAsia" w:ascii="仿宋" w:hAnsi="仿宋" w:eastAsia="仿宋" w:cs="宋体"/>
          <w:color w:val="auto"/>
          <w:kern w:val="0"/>
          <w:sz w:val="28"/>
          <w:szCs w:val="28"/>
        </w:rPr>
        <w:t>等，根据《三明学院学士学位论文作假行为处理办法》处理。</w:t>
      </w:r>
    </w:p>
    <w:p>
      <w:pPr>
        <w:pStyle w:val="5"/>
        <w:adjustRightInd w:val="0"/>
        <w:snapToGrid w:val="0"/>
        <w:spacing w:line="440" w:lineRule="exact"/>
        <w:ind w:firstLine="560"/>
        <w:rPr>
          <w:rFonts w:ascii="仿宋" w:hAnsi="仿宋" w:eastAsia="仿宋" w:cs="宋体"/>
          <w:color w:val="000000"/>
          <w:kern w:val="0"/>
          <w:sz w:val="28"/>
          <w:szCs w:val="28"/>
        </w:rPr>
      </w:pPr>
      <w:r>
        <w:rPr>
          <w:rFonts w:hint="eastAsia" w:ascii="仿宋" w:hAnsi="仿宋" w:eastAsia="仿宋" w:cs="宋体"/>
          <w:color w:val="000000"/>
          <w:kern w:val="0"/>
          <w:sz w:val="28"/>
          <w:szCs w:val="28"/>
        </w:rPr>
        <w:t>（三）学校每年对获得校十佳毕业论文（设计）、优秀毕业论文（设计）的学生及其指导教师予以表彰</w:t>
      </w:r>
      <w:r>
        <w:rPr>
          <w:rFonts w:hint="eastAsia" w:ascii="仿宋" w:hAnsi="仿宋" w:eastAsia="仿宋" w:cs="宋体"/>
          <w:kern w:val="0"/>
          <w:sz w:val="28"/>
          <w:szCs w:val="28"/>
        </w:rPr>
        <w:t>。</w:t>
      </w:r>
    </w:p>
    <w:p>
      <w:pPr>
        <w:pStyle w:val="5"/>
        <w:adjustRightInd w:val="0"/>
        <w:snapToGrid w:val="0"/>
        <w:spacing w:line="440" w:lineRule="exact"/>
        <w:ind w:firstLine="548" w:firstLineChars="196"/>
        <w:rPr>
          <w:rFonts w:ascii="仿宋" w:hAnsi="仿宋" w:eastAsia="仿宋" w:cs="宋体"/>
          <w:color w:val="000000"/>
          <w:kern w:val="0"/>
          <w:sz w:val="28"/>
          <w:szCs w:val="28"/>
        </w:rPr>
      </w:pPr>
      <w:r>
        <w:rPr>
          <w:rFonts w:hint="eastAsia" w:ascii="仿宋" w:hAnsi="仿宋" w:eastAsia="仿宋" w:cs="宋体"/>
          <w:color w:val="000000"/>
          <w:kern w:val="0"/>
          <w:sz w:val="28"/>
          <w:szCs w:val="28"/>
        </w:rPr>
        <w:t>（四）毕业论文（设计）成绩为“不及格”的，可在规定修业年限内重修。</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六</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毕业论文（设计）免修申请与审批</w:t>
      </w:r>
    </w:p>
    <w:p>
      <w:pPr>
        <w:spacing w:line="440" w:lineRule="exact"/>
        <w:ind w:firstLine="551" w:firstLineChars="196"/>
        <w:rPr>
          <w:rFonts w:ascii="仿宋" w:hAnsi="仿宋" w:eastAsia="仿宋"/>
          <w:color w:val="000000"/>
          <w:sz w:val="28"/>
          <w:szCs w:val="28"/>
        </w:rPr>
      </w:pPr>
      <w:r>
        <w:rPr>
          <w:rFonts w:hint="eastAsia" w:ascii="仿宋" w:hAnsi="仿宋" w:eastAsia="仿宋"/>
          <w:b/>
          <w:color w:val="000000"/>
          <w:sz w:val="28"/>
          <w:szCs w:val="28"/>
        </w:rPr>
        <w:t>第十</w:t>
      </w:r>
      <w:r>
        <w:rPr>
          <w:rFonts w:hint="eastAsia" w:ascii="仿宋" w:hAnsi="仿宋" w:eastAsia="仿宋"/>
          <w:b/>
          <w:color w:val="000000"/>
          <w:sz w:val="28"/>
          <w:szCs w:val="28"/>
          <w:lang w:val="en-US" w:eastAsia="zh-CN"/>
        </w:rPr>
        <w:t>八</w:t>
      </w:r>
      <w:r>
        <w:rPr>
          <w:rFonts w:hint="eastAsia" w:ascii="仿宋" w:hAnsi="仿宋" w:eastAsia="仿宋"/>
          <w:b/>
          <w:color w:val="000000"/>
          <w:sz w:val="28"/>
          <w:szCs w:val="28"/>
        </w:rPr>
        <w:t>条</w:t>
      </w:r>
      <w:r>
        <w:rPr>
          <w:rFonts w:ascii="仿宋" w:hAnsi="仿宋" w:eastAsia="仿宋"/>
          <w:b/>
          <w:color w:val="000000"/>
          <w:sz w:val="28"/>
          <w:szCs w:val="28"/>
        </w:rPr>
        <w:t xml:space="preserve"> </w:t>
      </w:r>
      <w:r>
        <w:rPr>
          <w:rFonts w:hint="eastAsia" w:ascii="仿宋" w:hAnsi="仿宋" w:eastAsia="仿宋"/>
          <w:color w:val="000000"/>
          <w:sz w:val="28"/>
          <w:szCs w:val="28"/>
        </w:rPr>
        <w:t>为培养具有创新性意识和实践能力的人才，学校允许在校期间取得优秀研究成果的学生申请免修毕业论文（设计），申请免修的条件（成果）必须与专业培养目标一致。</w:t>
      </w:r>
    </w:p>
    <w:p>
      <w:pPr>
        <w:spacing w:line="440" w:lineRule="exact"/>
        <w:ind w:firstLine="562" w:firstLineChars="200"/>
        <w:rPr>
          <w:rFonts w:ascii="仿宋" w:hAnsi="仿宋" w:eastAsia="仿宋"/>
          <w:color w:val="000000"/>
          <w:sz w:val="28"/>
          <w:szCs w:val="28"/>
        </w:rPr>
      </w:pPr>
      <w:r>
        <w:rPr>
          <w:rFonts w:hint="eastAsia" w:ascii="仿宋" w:hAnsi="仿宋" w:eastAsia="仿宋"/>
          <w:b/>
          <w:color w:val="000000"/>
          <w:sz w:val="28"/>
          <w:szCs w:val="28"/>
        </w:rPr>
        <w:t>第十</w:t>
      </w:r>
      <w:r>
        <w:rPr>
          <w:rFonts w:hint="eastAsia" w:ascii="仿宋" w:hAnsi="仿宋" w:eastAsia="仿宋"/>
          <w:b/>
          <w:color w:val="000000"/>
          <w:sz w:val="28"/>
          <w:szCs w:val="28"/>
          <w:lang w:val="en-US" w:eastAsia="zh-CN"/>
        </w:rPr>
        <w:t>九</w:t>
      </w:r>
      <w:r>
        <w:rPr>
          <w:rFonts w:hint="eastAsia" w:ascii="仿宋" w:hAnsi="仿宋" w:eastAsia="仿宋"/>
          <w:b/>
          <w:color w:val="000000"/>
          <w:sz w:val="28"/>
          <w:szCs w:val="28"/>
        </w:rPr>
        <w:t>条</w:t>
      </w:r>
      <w:r>
        <w:rPr>
          <w:rFonts w:ascii="仿宋" w:hAnsi="仿宋" w:eastAsia="仿宋"/>
          <w:b/>
          <w:color w:val="000000"/>
          <w:sz w:val="28"/>
          <w:szCs w:val="28"/>
        </w:rPr>
        <w:t xml:space="preserve"> </w:t>
      </w:r>
      <w:r>
        <w:rPr>
          <w:rFonts w:hint="eastAsia" w:ascii="仿宋" w:hAnsi="仿宋" w:eastAsia="仿宋"/>
          <w:color w:val="000000"/>
          <w:sz w:val="28"/>
          <w:szCs w:val="28"/>
        </w:rPr>
        <w:t>免修原则。学校坚持鼓励创新、公开公正、严格答辩、质量为本的毕业论文（设计）免修审查原则。</w:t>
      </w:r>
    </w:p>
    <w:p>
      <w:pPr>
        <w:spacing w:line="440" w:lineRule="exact"/>
        <w:ind w:firstLine="562" w:firstLineChars="200"/>
        <w:rPr>
          <w:rFonts w:ascii="仿宋" w:hAnsi="仿宋" w:eastAsia="仿宋"/>
          <w:b w:val="0"/>
          <w:bCs/>
          <w:color w:val="000000"/>
          <w:sz w:val="28"/>
          <w:szCs w:val="28"/>
        </w:rPr>
      </w:pPr>
      <w:r>
        <w:rPr>
          <w:rFonts w:hint="eastAsia" w:ascii="仿宋" w:hAnsi="仿宋" w:eastAsia="仿宋"/>
          <w:b/>
          <w:color w:val="000000"/>
          <w:sz w:val="28"/>
          <w:szCs w:val="28"/>
        </w:rPr>
        <w:t>第</w:t>
      </w:r>
      <w:r>
        <w:rPr>
          <w:rFonts w:hint="eastAsia" w:ascii="仿宋" w:hAnsi="仿宋" w:eastAsia="仿宋"/>
          <w:b/>
          <w:color w:val="000000"/>
          <w:sz w:val="28"/>
          <w:szCs w:val="28"/>
          <w:lang w:val="en-US" w:eastAsia="zh-CN"/>
        </w:rPr>
        <w:t>二十</w:t>
      </w:r>
      <w:r>
        <w:rPr>
          <w:rFonts w:hint="eastAsia" w:ascii="仿宋" w:hAnsi="仿宋" w:eastAsia="仿宋"/>
          <w:b/>
          <w:color w:val="000000"/>
          <w:sz w:val="28"/>
          <w:szCs w:val="28"/>
        </w:rPr>
        <w:t>条</w:t>
      </w:r>
      <w:r>
        <w:rPr>
          <w:rFonts w:ascii="仿宋" w:hAnsi="仿宋" w:eastAsia="仿宋"/>
          <w:b w:val="0"/>
          <w:bCs/>
          <w:color w:val="000000"/>
          <w:sz w:val="28"/>
          <w:szCs w:val="28"/>
        </w:rPr>
        <w:t xml:space="preserve"> </w:t>
      </w:r>
      <w:r>
        <w:rPr>
          <w:rFonts w:hint="eastAsia" w:ascii="仿宋" w:hAnsi="仿宋" w:eastAsia="仿宋"/>
          <w:b w:val="0"/>
          <w:bCs/>
          <w:color w:val="000000"/>
          <w:sz w:val="28"/>
          <w:szCs w:val="28"/>
        </w:rPr>
        <w:t>可申请免修的成果范围</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（一）学生以第一负责人身份获得与本专业密切相关的国家发明专利</w:t>
      </w:r>
      <w:r>
        <w:rPr>
          <w:rFonts w:ascii="仿宋" w:hAnsi="仿宋" w:eastAsia="仿宋" w:cs="仿宋"/>
          <w:color w:val="000000"/>
          <w:sz w:val="28"/>
          <w:szCs w:val="28"/>
        </w:rPr>
        <w:t>1</w:t>
      </w:r>
      <w:r>
        <w:rPr>
          <w:rFonts w:hint="eastAsia" w:ascii="仿宋" w:hAnsi="仿宋" w:eastAsia="仿宋" w:cs="仿宋"/>
          <w:color w:val="000000"/>
          <w:sz w:val="28"/>
          <w:szCs w:val="28"/>
        </w:rPr>
        <w:t>项或实用新型专利</w:t>
      </w:r>
      <w:r>
        <w:rPr>
          <w:rFonts w:ascii="仿宋" w:hAnsi="仿宋" w:eastAsia="仿宋" w:cs="仿宋"/>
          <w:color w:val="000000"/>
          <w:sz w:val="28"/>
          <w:szCs w:val="28"/>
        </w:rPr>
        <w:t>2</w:t>
      </w:r>
      <w:r>
        <w:rPr>
          <w:rFonts w:hint="eastAsia" w:ascii="仿宋" w:hAnsi="仿宋" w:eastAsia="仿宋" w:cs="仿宋"/>
          <w:color w:val="000000"/>
          <w:sz w:val="28"/>
          <w:szCs w:val="28"/>
        </w:rPr>
        <w:t>项或外观设计专利</w:t>
      </w:r>
      <w:r>
        <w:rPr>
          <w:rFonts w:ascii="仿宋" w:hAnsi="仿宋" w:eastAsia="仿宋" w:cs="仿宋"/>
          <w:color w:val="000000"/>
          <w:sz w:val="28"/>
          <w:szCs w:val="28"/>
        </w:rPr>
        <w:t>3</w:t>
      </w:r>
      <w:r>
        <w:rPr>
          <w:rFonts w:hint="eastAsia" w:ascii="仿宋" w:hAnsi="仿宋" w:eastAsia="仿宋" w:cs="仿宋"/>
          <w:color w:val="000000"/>
          <w:sz w:val="28"/>
          <w:szCs w:val="28"/>
        </w:rPr>
        <w:t>项。</w:t>
      </w:r>
    </w:p>
    <w:p>
      <w:pPr>
        <w:spacing w:line="440" w:lineRule="exact"/>
        <w:ind w:firstLine="560" w:firstLineChars="200"/>
        <w:rPr>
          <w:rFonts w:ascii="仿宋" w:hAnsi="仿宋" w:eastAsia="仿宋" w:cs="仿宋"/>
          <w:color w:val="000000"/>
          <w:sz w:val="28"/>
          <w:szCs w:val="28"/>
        </w:rPr>
      </w:pPr>
      <w:r>
        <w:rPr>
          <w:rFonts w:hint="eastAsia" w:ascii="仿宋" w:hAnsi="仿宋" w:eastAsia="仿宋" w:cs="仿宋"/>
          <w:color w:val="000000"/>
          <w:sz w:val="28"/>
          <w:szCs w:val="28"/>
        </w:rPr>
        <w:t>（二）学生以第一作者身份在本科大学学报或核心及以上刊物发表与本专业密切相关的学术论文等（不少于4</w:t>
      </w:r>
      <w:r>
        <w:rPr>
          <w:rFonts w:ascii="仿宋" w:hAnsi="仿宋" w:eastAsia="仿宋" w:cs="仿宋"/>
          <w:color w:val="000000"/>
          <w:sz w:val="28"/>
          <w:szCs w:val="28"/>
        </w:rPr>
        <w:t>000</w:t>
      </w:r>
      <w:r>
        <w:rPr>
          <w:rFonts w:hint="eastAsia" w:ascii="仿宋" w:hAnsi="仿宋" w:eastAsia="仿宋" w:cs="仿宋"/>
          <w:color w:val="000000"/>
          <w:sz w:val="28"/>
          <w:szCs w:val="28"/>
        </w:rPr>
        <w:t>字）。所发表的刊物应为正刊，内刊、增刊、专刊、年刊、会议论文集、电子期刊等均不予认定。</w:t>
      </w:r>
    </w:p>
    <w:p>
      <w:pPr>
        <w:spacing w:line="440" w:lineRule="exact"/>
        <w:ind w:firstLine="560" w:firstLineChars="200"/>
        <w:rPr>
          <w:rFonts w:ascii="华文仿宋" w:hAnsi="华文仿宋" w:eastAsia="华文仿宋" w:cs="华文仿宋"/>
          <w:color w:val="000000"/>
          <w:sz w:val="28"/>
          <w:szCs w:val="28"/>
        </w:rPr>
      </w:pPr>
      <w:r>
        <w:rPr>
          <w:rFonts w:hint="eastAsia" w:ascii="仿宋" w:hAnsi="仿宋" w:eastAsia="仿宋" w:cs="仿宋"/>
          <w:color w:val="000000"/>
          <w:sz w:val="28"/>
          <w:szCs w:val="28"/>
        </w:rPr>
        <w:t>（三）凡已作为免修条件的成果，不得另作它用，如不得用于申请第二课堂学分、不得用于《三明学院学士学位授予工作实施细则》（明院办</w:t>
      </w:r>
      <w:r>
        <w:rPr>
          <w:rFonts w:ascii="仿宋" w:hAnsi="仿宋" w:eastAsia="仿宋" w:cs="仿宋"/>
          <w:color w:val="000000"/>
          <w:sz w:val="28"/>
          <w:szCs w:val="28"/>
        </w:rPr>
        <w:t>[2016]52</w:t>
      </w:r>
      <w:r>
        <w:rPr>
          <w:rFonts w:hint="eastAsia" w:ascii="仿宋" w:hAnsi="仿宋" w:eastAsia="仿宋" w:cs="仿宋"/>
          <w:color w:val="000000"/>
          <w:sz w:val="28"/>
          <w:szCs w:val="28"/>
        </w:rPr>
        <w:t>号）第三章第九条中学士学位的申请等。</w:t>
      </w:r>
    </w:p>
    <w:p>
      <w:pPr>
        <w:spacing w:line="440" w:lineRule="exact"/>
        <w:ind w:firstLine="562" w:firstLineChars="200"/>
        <w:rPr>
          <w:rFonts w:ascii="仿宋" w:hAnsi="仿宋" w:eastAsia="仿宋"/>
          <w:color w:val="000000"/>
          <w:sz w:val="28"/>
          <w:szCs w:val="28"/>
        </w:rPr>
      </w:pPr>
      <w:r>
        <w:rPr>
          <w:rFonts w:hint="eastAsia" w:ascii="仿宋" w:hAnsi="仿宋" w:eastAsia="仿宋"/>
          <w:b/>
          <w:color w:val="000000"/>
          <w:sz w:val="28"/>
          <w:szCs w:val="28"/>
        </w:rPr>
        <w:t>第二十</w:t>
      </w:r>
      <w:r>
        <w:rPr>
          <w:rFonts w:hint="eastAsia" w:ascii="仿宋" w:hAnsi="仿宋" w:eastAsia="仿宋"/>
          <w:b/>
          <w:color w:val="000000"/>
          <w:sz w:val="28"/>
          <w:szCs w:val="28"/>
          <w:lang w:val="en-US" w:eastAsia="zh-CN"/>
        </w:rPr>
        <w:t>一</w:t>
      </w:r>
      <w:r>
        <w:rPr>
          <w:rFonts w:hint="eastAsia" w:ascii="仿宋" w:hAnsi="仿宋" w:eastAsia="仿宋"/>
          <w:b/>
          <w:color w:val="000000"/>
          <w:sz w:val="28"/>
          <w:szCs w:val="28"/>
        </w:rPr>
        <w:t>条</w:t>
      </w:r>
      <w:r>
        <w:rPr>
          <w:rFonts w:ascii="仿宋" w:hAnsi="仿宋" w:eastAsia="仿宋"/>
          <w:b/>
          <w:color w:val="000000"/>
          <w:sz w:val="28"/>
          <w:szCs w:val="28"/>
        </w:rPr>
        <w:t xml:space="preserve"> </w:t>
      </w:r>
      <w:r>
        <w:rPr>
          <w:rFonts w:hint="eastAsia" w:ascii="仿宋" w:hAnsi="仿宋" w:eastAsia="仿宋"/>
          <w:b w:val="0"/>
          <w:bCs w:val="0"/>
          <w:color w:val="000000"/>
          <w:sz w:val="28"/>
          <w:szCs w:val="28"/>
        </w:rPr>
        <w:t>申请认证程序</w:t>
      </w:r>
    </w:p>
    <w:p>
      <w:pPr>
        <w:spacing w:line="440" w:lineRule="exact"/>
        <w:ind w:firstLine="570"/>
        <w:rPr>
          <w:rFonts w:ascii="仿宋" w:hAnsi="仿宋" w:eastAsia="仿宋"/>
          <w:color w:val="000000"/>
          <w:sz w:val="28"/>
          <w:szCs w:val="28"/>
        </w:rPr>
      </w:pPr>
      <w:r>
        <w:rPr>
          <w:rFonts w:hint="eastAsia" w:ascii="仿宋" w:hAnsi="仿宋" w:eastAsia="仿宋"/>
          <w:color w:val="000000"/>
          <w:sz w:val="28"/>
          <w:szCs w:val="28"/>
        </w:rPr>
        <w:t>（一）免修申请流程：学生填写申请材料</w:t>
      </w:r>
      <w:r>
        <w:rPr>
          <w:rFonts w:ascii="仿宋" w:hAnsi="仿宋" w:eastAsia="仿宋"/>
          <w:color w:val="000000"/>
          <w:sz w:val="28"/>
          <w:szCs w:val="28"/>
        </w:rPr>
        <w:t>-&gt;</w:t>
      </w:r>
      <w:r>
        <w:rPr>
          <w:rFonts w:hint="eastAsia" w:ascii="仿宋" w:hAnsi="仿宋" w:eastAsia="仿宋"/>
          <w:color w:val="000000"/>
          <w:sz w:val="28"/>
          <w:szCs w:val="28"/>
        </w:rPr>
        <w:t>学院审核、对符合条件者组织答辩</w:t>
      </w:r>
      <w:r>
        <w:rPr>
          <w:rFonts w:ascii="仿宋" w:hAnsi="仿宋" w:eastAsia="仿宋"/>
          <w:color w:val="000000"/>
          <w:sz w:val="28"/>
          <w:szCs w:val="28"/>
        </w:rPr>
        <w:t>-&gt;</w:t>
      </w:r>
      <w:r>
        <w:rPr>
          <w:rFonts w:hint="eastAsia" w:ascii="仿宋" w:hAnsi="仿宋" w:eastAsia="仿宋"/>
          <w:color w:val="000000"/>
          <w:sz w:val="28"/>
          <w:szCs w:val="28"/>
        </w:rPr>
        <w:t>文字材料检测重复率</w:t>
      </w:r>
      <w:r>
        <w:rPr>
          <w:rFonts w:ascii="仿宋" w:hAnsi="仿宋" w:eastAsia="仿宋"/>
          <w:color w:val="000000"/>
          <w:sz w:val="28"/>
          <w:szCs w:val="28"/>
        </w:rPr>
        <w:t>-&gt;</w:t>
      </w:r>
      <w:r>
        <w:rPr>
          <w:rFonts w:hint="eastAsia" w:ascii="仿宋" w:hAnsi="仿宋" w:eastAsia="仿宋"/>
          <w:color w:val="000000"/>
          <w:sz w:val="28"/>
          <w:szCs w:val="28"/>
        </w:rPr>
        <w:t>免修结果公示。</w:t>
      </w:r>
    </w:p>
    <w:p>
      <w:pPr>
        <w:spacing w:line="440" w:lineRule="exact"/>
        <w:ind w:firstLine="570"/>
        <w:rPr>
          <w:rFonts w:ascii="仿宋" w:hAnsi="仿宋" w:eastAsia="仿宋"/>
          <w:color w:val="000000"/>
          <w:sz w:val="28"/>
          <w:szCs w:val="28"/>
        </w:rPr>
      </w:pPr>
      <w:r>
        <w:rPr>
          <w:rFonts w:hint="eastAsia" w:ascii="仿宋" w:hAnsi="仿宋" w:eastAsia="仿宋"/>
          <w:color w:val="000000"/>
          <w:sz w:val="28"/>
          <w:szCs w:val="28"/>
        </w:rPr>
        <w:t>（二）对于符合上述要求的应届本科毕业生可以书面申请免修毕业论文（设计），并提交研究成果和相关作品的电子版一式两份。</w:t>
      </w:r>
    </w:p>
    <w:p>
      <w:pPr>
        <w:spacing w:line="440" w:lineRule="exact"/>
        <w:ind w:firstLine="570"/>
        <w:rPr>
          <w:rFonts w:hint="eastAsia" w:ascii="仿宋" w:hAnsi="仿宋" w:eastAsia="仿宋"/>
          <w:color w:val="000000"/>
          <w:sz w:val="28"/>
          <w:szCs w:val="28"/>
        </w:rPr>
      </w:pPr>
      <w:r>
        <w:rPr>
          <w:rFonts w:hint="eastAsia" w:ascii="仿宋" w:hAnsi="仿宋" w:eastAsia="仿宋"/>
          <w:color w:val="000000"/>
          <w:sz w:val="28"/>
          <w:szCs w:val="28"/>
        </w:rPr>
        <w:t>（三）申请者提交的研究成果，须提供相关论文材料或不少于</w:t>
      </w:r>
      <w:r>
        <w:rPr>
          <w:rFonts w:ascii="仿宋" w:hAnsi="仿宋" w:eastAsia="仿宋"/>
          <w:color w:val="000000"/>
          <w:sz w:val="28"/>
          <w:szCs w:val="28"/>
        </w:rPr>
        <w:t>3000</w:t>
      </w:r>
      <w:r>
        <w:rPr>
          <w:rFonts w:hint="eastAsia" w:ascii="仿宋" w:hAnsi="仿宋" w:eastAsia="仿宋"/>
          <w:color w:val="000000"/>
          <w:sz w:val="28"/>
          <w:szCs w:val="28"/>
        </w:rPr>
        <w:t>字的文字说明。</w:t>
      </w:r>
    </w:p>
    <w:p>
      <w:pPr>
        <w:spacing w:line="440" w:lineRule="exact"/>
        <w:ind w:firstLine="570"/>
        <w:rPr>
          <w:rFonts w:ascii="仿宋" w:hAnsi="仿宋" w:eastAsia="仿宋"/>
          <w:color w:val="000000"/>
          <w:sz w:val="28"/>
          <w:szCs w:val="28"/>
        </w:rPr>
      </w:pPr>
      <w:r>
        <w:rPr>
          <w:rFonts w:hint="eastAsia" w:ascii="仿宋" w:hAnsi="仿宋" w:eastAsia="仿宋"/>
          <w:color w:val="000000"/>
          <w:sz w:val="28"/>
          <w:szCs w:val="28"/>
        </w:rPr>
        <w:t>（四）各学院对申请人的学业成果进行审查并组织答辩，答辩安排提前一周报教务处备案，并安排学院督导组进行质量监控（答辩要求参照第五章评阅、答辩与成绩评定）。通过答辩的学生名单应在各学院网站主页公示5个工作日，汇总表交教务处备案。</w:t>
      </w:r>
    </w:p>
    <w:p>
      <w:pPr>
        <w:adjustRightInd w:val="0"/>
        <w:snapToGrid w:val="0"/>
        <w:spacing w:line="440" w:lineRule="exact"/>
        <w:ind w:firstLine="560" w:firstLineChars="200"/>
        <w:rPr>
          <w:rFonts w:ascii="仿宋" w:hAnsi="仿宋" w:eastAsia="仿宋" w:cs="宋体"/>
          <w:color w:val="000000"/>
          <w:kern w:val="0"/>
          <w:sz w:val="28"/>
          <w:szCs w:val="28"/>
        </w:rPr>
      </w:pPr>
      <w:r>
        <w:rPr>
          <w:rFonts w:hint="eastAsia" w:ascii="仿宋" w:hAnsi="仿宋" w:eastAsia="仿宋"/>
          <w:color w:val="000000"/>
          <w:sz w:val="28"/>
          <w:szCs w:val="28"/>
        </w:rPr>
        <w:t>（五）毕业论文（设计）免修申请审核后，若发现所申请的学业成果有抄袭、代写、挂名等作假行为视同毕业论文（设计）作假。</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七</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资料归档及工作总结</w:t>
      </w:r>
    </w:p>
    <w:p>
      <w:pPr>
        <w:pStyle w:val="5"/>
        <w:adjustRightInd w:val="0"/>
        <w:snapToGrid w:val="0"/>
        <w:spacing w:line="440" w:lineRule="exact"/>
        <w:ind w:firstLine="562"/>
        <w:rPr>
          <w:rFonts w:ascii="仿宋" w:hAnsi="仿宋" w:eastAsia="仿宋" w:cs="宋体"/>
          <w:color w:val="000000"/>
          <w:kern w:val="0"/>
          <w:sz w:val="28"/>
          <w:szCs w:val="28"/>
        </w:rPr>
      </w:pPr>
      <w:r>
        <w:rPr>
          <w:rFonts w:hint="eastAsia" w:ascii="仿宋" w:hAnsi="仿宋" w:eastAsia="仿宋" w:cs="宋体"/>
          <w:b/>
          <w:color w:val="000000"/>
          <w:kern w:val="0"/>
          <w:sz w:val="28"/>
          <w:szCs w:val="28"/>
        </w:rPr>
        <w:t>第二十</w:t>
      </w:r>
      <w:r>
        <w:rPr>
          <w:rFonts w:hint="eastAsia" w:ascii="仿宋" w:hAnsi="仿宋" w:eastAsia="仿宋" w:cs="宋体"/>
          <w:b/>
          <w:color w:val="000000"/>
          <w:kern w:val="0"/>
          <w:sz w:val="28"/>
          <w:szCs w:val="28"/>
          <w:lang w:val="en-US" w:eastAsia="zh-CN"/>
        </w:rPr>
        <w:t>二</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毕业论文（设计）应按顺序装订成册（装订顺序见《三明学院毕业论文（设计）撰写规范要求（修订）》第四条），涉及学生毕业论文（设计）的所有文件、资料均应归类、整理，并按照学生学号存档于各学院，</w:t>
      </w:r>
      <w:r>
        <w:rPr>
          <w:rFonts w:hint="eastAsia" w:ascii="仿宋" w:hAnsi="仿宋" w:eastAsia="仿宋" w:cs="宋体"/>
          <w:kern w:val="0"/>
          <w:sz w:val="28"/>
          <w:szCs w:val="28"/>
        </w:rPr>
        <w:t>保存</w:t>
      </w:r>
      <w:r>
        <w:rPr>
          <w:rFonts w:hint="eastAsia" w:ascii="仿宋" w:hAnsi="仿宋" w:eastAsia="仿宋" w:cs="宋体"/>
          <w:color w:val="000000"/>
          <w:kern w:val="0"/>
          <w:sz w:val="28"/>
          <w:szCs w:val="28"/>
        </w:rPr>
        <w:t>至少</w:t>
      </w:r>
      <w:r>
        <w:rPr>
          <w:rFonts w:ascii="仿宋" w:hAnsi="仿宋" w:eastAsia="仿宋" w:cs="宋体"/>
          <w:kern w:val="0"/>
          <w:sz w:val="28"/>
          <w:szCs w:val="28"/>
        </w:rPr>
        <w:t>5</w:t>
      </w:r>
      <w:r>
        <w:rPr>
          <w:rFonts w:hint="eastAsia" w:ascii="仿宋" w:hAnsi="仿宋" w:eastAsia="仿宋" w:cs="宋体"/>
          <w:kern w:val="0"/>
          <w:sz w:val="28"/>
          <w:szCs w:val="28"/>
        </w:rPr>
        <w:t>年</w:t>
      </w:r>
      <w:r>
        <w:rPr>
          <w:rFonts w:hint="eastAsia" w:ascii="仿宋" w:hAnsi="仿宋" w:eastAsia="仿宋" w:cs="宋体"/>
          <w:color w:val="000000"/>
          <w:kern w:val="0"/>
          <w:sz w:val="28"/>
          <w:szCs w:val="28"/>
        </w:rPr>
        <w:t>。学院相关管理文件和统计材料按专业、班级存放。</w:t>
      </w:r>
    </w:p>
    <w:p>
      <w:pPr>
        <w:adjustRightInd w:val="0"/>
        <w:snapToGrid w:val="0"/>
        <w:spacing w:line="440" w:lineRule="exact"/>
        <w:ind w:firstLine="562" w:firstLineChars="200"/>
        <w:rPr>
          <w:rFonts w:ascii="仿宋" w:hAnsi="仿宋" w:eastAsia="仿宋" w:cs="宋体"/>
          <w:color w:val="000000"/>
          <w:kern w:val="0"/>
          <w:sz w:val="28"/>
          <w:szCs w:val="28"/>
        </w:rPr>
      </w:pPr>
      <w:r>
        <w:rPr>
          <w:rFonts w:hint="eastAsia" w:ascii="仿宋" w:hAnsi="仿宋" w:eastAsia="仿宋" w:cs="宋体"/>
          <w:b/>
          <w:color w:val="000000"/>
          <w:kern w:val="0"/>
          <w:sz w:val="28"/>
          <w:szCs w:val="28"/>
        </w:rPr>
        <w:t>第二十</w:t>
      </w:r>
      <w:r>
        <w:rPr>
          <w:rFonts w:hint="eastAsia" w:ascii="仿宋" w:hAnsi="仿宋" w:eastAsia="仿宋" w:cs="宋体"/>
          <w:b/>
          <w:color w:val="000000"/>
          <w:kern w:val="0"/>
          <w:sz w:val="28"/>
          <w:szCs w:val="28"/>
          <w:lang w:val="en-US" w:eastAsia="zh-CN"/>
        </w:rPr>
        <w:t>三</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各学院在毕业论文（设计）工作结束后，应从毕业论文（设计）的选题、指导、答辩等方面深入开展质量分析，总结工作经验，撰写总结报告（内容包括毕业论文（设计）基本情况统计，本单位执行毕业论文（设计）工作文件情况及对有关文件的意见和建议，对提高毕业论文（设计）质量有显著效果的做法，存在问题及改进措施等），并按要求送交教务处。学校应根据实际情况适时召开毕业论文（设计）工作研讨会，组织经验交流，以促进人才培养质量的提高。</w:t>
      </w:r>
    </w:p>
    <w:p>
      <w:pPr>
        <w:adjustRightInd w:val="0"/>
        <w:snapToGrid w:val="0"/>
        <w:spacing w:beforeLines="50" w:afterLines="50" w:line="440" w:lineRule="exact"/>
        <w:ind w:firstLine="562" w:firstLineChars="200"/>
        <w:jc w:val="center"/>
        <w:rPr>
          <w:rFonts w:ascii="仿宋" w:hAnsi="仿宋" w:eastAsia="仿宋" w:cs="宋体"/>
          <w:b/>
          <w:color w:val="000000"/>
          <w:kern w:val="0"/>
          <w:sz w:val="28"/>
          <w:szCs w:val="28"/>
        </w:rPr>
      </w:pPr>
      <w:r>
        <w:rPr>
          <w:rFonts w:hint="eastAsia" w:ascii="仿宋" w:hAnsi="仿宋" w:eastAsia="仿宋" w:cs="宋体"/>
          <w:b/>
          <w:color w:val="000000"/>
          <w:kern w:val="0"/>
          <w:sz w:val="28"/>
          <w:szCs w:val="28"/>
        </w:rPr>
        <w:t>第</w:t>
      </w:r>
      <w:r>
        <w:rPr>
          <w:rFonts w:hint="eastAsia" w:ascii="仿宋" w:hAnsi="仿宋" w:eastAsia="仿宋" w:cs="宋体"/>
          <w:b/>
          <w:color w:val="000000"/>
          <w:kern w:val="0"/>
          <w:sz w:val="28"/>
          <w:szCs w:val="28"/>
          <w:lang w:val="en-US" w:eastAsia="zh-CN"/>
        </w:rPr>
        <w:t>八</w:t>
      </w:r>
      <w:r>
        <w:rPr>
          <w:rFonts w:hint="eastAsia" w:ascii="仿宋" w:hAnsi="仿宋" w:eastAsia="仿宋" w:cs="宋体"/>
          <w:b/>
          <w:color w:val="000000"/>
          <w:kern w:val="0"/>
          <w:sz w:val="28"/>
          <w:szCs w:val="28"/>
        </w:rPr>
        <w:t>章</w:t>
      </w:r>
      <w:r>
        <w:rPr>
          <w:rFonts w:ascii="仿宋" w:hAnsi="仿宋" w:eastAsia="仿宋" w:cs="宋体"/>
          <w:b/>
          <w:color w:val="000000"/>
          <w:kern w:val="0"/>
          <w:sz w:val="28"/>
          <w:szCs w:val="28"/>
        </w:rPr>
        <w:t xml:space="preserve"> </w:t>
      </w:r>
      <w:r>
        <w:rPr>
          <w:rFonts w:hint="eastAsia" w:ascii="仿宋" w:hAnsi="仿宋" w:eastAsia="仿宋" w:cs="宋体"/>
          <w:b/>
          <w:color w:val="000000"/>
          <w:kern w:val="0"/>
          <w:sz w:val="28"/>
          <w:szCs w:val="28"/>
        </w:rPr>
        <w:t>附则</w:t>
      </w:r>
    </w:p>
    <w:p>
      <w:pPr>
        <w:pStyle w:val="5"/>
        <w:adjustRightInd w:val="0"/>
        <w:snapToGrid w:val="0"/>
        <w:spacing w:line="440" w:lineRule="exact"/>
        <w:ind w:firstLine="562"/>
        <w:rPr>
          <w:rFonts w:ascii="仿宋" w:hAnsi="仿宋" w:eastAsia="仿宋" w:cs="宋体"/>
          <w:color w:val="000000"/>
          <w:kern w:val="0"/>
          <w:sz w:val="28"/>
          <w:szCs w:val="28"/>
        </w:rPr>
      </w:pPr>
      <w:r>
        <w:rPr>
          <w:rFonts w:hint="eastAsia" w:ascii="仿宋" w:hAnsi="仿宋" w:eastAsia="仿宋" w:cs="宋体"/>
          <w:b/>
          <w:color w:val="000000"/>
          <w:kern w:val="0"/>
          <w:sz w:val="28"/>
          <w:szCs w:val="28"/>
        </w:rPr>
        <w:t>第二十</w:t>
      </w:r>
      <w:r>
        <w:rPr>
          <w:rFonts w:hint="eastAsia" w:ascii="仿宋" w:hAnsi="仿宋" w:eastAsia="仿宋" w:cs="宋体"/>
          <w:b/>
          <w:color w:val="000000"/>
          <w:kern w:val="0"/>
          <w:sz w:val="28"/>
          <w:szCs w:val="28"/>
          <w:lang w:val="en-US" w:eastAsia="zh-CN"/>
        </w:rPr>
        <w:t>四</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各学院可参照本条例，制定出适合本学院不同专业特点的毕业论文（设计）实施办法，并报教务处审批备案。</w:t>
      </w:r>
    </w:p>
    <w:p>
      <w:pPr>
        <w:pStyle w:val="5"/>
        <w:adjustRightInd w:val="0"/>
        <w:snapToGrid w:val="0"/>
        <w:spacing w:line="440" w:lineRule="exact"/>
        <w:ind w:firstLine="562"/>
        <w:rPr>
          <w:rFonts w:ascii="仿宋" w:hAnsi="仿宋" w:eastAsia="仿宋" w:cs="宋体"/>
          <w:color w:val="000000"/>
          <w:kern w:val="0"/>
          <w:sz w:val="28"/>
          <w:szCs w:val="28"/>
        </w:rPr>
      </w:pPr>
      <w:r>
        <w:rPr>
          <w:rFonts w:hint="eastAsia" w:ascii="仿宋" w:hAnsi="仿宋" w:eastAsia="仿宋" w:cs="宋体"/>
          <w:b/>
          <w:color w:val="000000"/>
          <w:kern w:val="0"/>
          <w:sz w:val="28"/>
          <w:szCs w:val="28"/>
        </w:rPr>
        <w:t>第二十</w:t>
      </w:r>
      <w:r>
        <w:rPr>
          <w:rFonts w:hint="eastAsia" w:ascii="仿宋" w:hAnsi="仿宋" w:eastAsia="仿宋" w:cs="宋体"/>
          <w:b/>
          <w:color w:val="000000"/>
          <w:kern w:val="0"/>
          <w:sz w:val="28"/>
          <w:szCs w:val="28"/>
          <w:lang w:val="en-US" w:eastAsia="zh-CN"/>
        </w:rPr>
        <w:t>五</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教师指导毕业论文（设计）的工作量参照学校有关规定计算。</w:t>
      </w:r>
    </w:p>
    <w:p>
      <w:pPr>
        <w:adjustRightInd w:val="0"/>
        <w:snapToGrid w:val="0"/>
        <w:spacing w:line="440" w:lineRule="exact"/>
        <w:ind w:firstLine="562" w:firstLineChars="200"/>
        <w:rPr>
          <w:rFonts w:ascii="仿宋" w:hAnsi="仿宋" w:eastAsia="仿宋" w:cs="宋体"/>
          <w:color w:val="000000"/>
          <w:kern w:val="0"/>
          <w:sz w:val="28"/>
          <w:szCs w:val="28"/>
        </w:rPr>
      </w:pPr>
      <w:r>
        <w:rPr>
          <w:rFonts w:hint="eastAsia" w:ascii="仿宋" w:hAnsi="仿宋" w:eastAsia="仿宋" w:cs="宋体"/>
          <w:b/>
          <w:color w:val="000000"/>
          <w:kern w:val="0"/>
          <w:sz w:val="28"/>
          <w:szCs w:val="28"/>
        </w:rPr>
        <w:t>第二十</w:t>
      </w:r>
      <w:r>
        <w:rPr>
          <w:rFonts w:hint="eastAsia" w:ascii="仿宋" w:hAnsi="仿宋" w:eastAsia="仿宋" w:cs="宋体"/>
          <w:b/>
          <w:color w:val="000000"/>
          <w:kern w:val="0"/>
          <w:sz w:val="28"/>
          <w:szCs w:val="28"/>
          <w:lang w:val="en-US" w:eastAsia="zh-CN"/>
        </w:rPr>
        <w:t>六</w:t>
      </w:r>
      <w:r>
        <w:rPr>
          <w:rFonts w:hint="eastAsia" w:ascii="仿宋" w:hAnsi="仿宋" w:eastAsia="仿宋" w:cs="宋体"/>
          <w:b/>
          <w:color w:val="000000"/>
          <w:kern w:val="0"/>
          <w:sz w:val="28"/>
          <w:szCs w:val="28"/>
        </w:rPr>
        <w:t>条</w:t>
      </w:r>
      <w:r>
        <w:rPr>
          <w:rFonts w:ascii="仿宋" w:hAnsi="仿宋" w:eastAsia="仿宋" w:cs="宋体"/>
          <w:b/>
          <w:color w:val="000000"/>
          <w:kern w:val="0"/>
          <w:sz w:val="28"/>
          <w:szCs w:val="28"/>
        </w:rPr>
        <w:t xml:space="preserve"> </w:t>
      </w:r>
      <w:r>
        <w:rPr>
          <w:rFonts w:hint="eastAsia" w:ascii="仿宋" w:hAnsi="仿宋" w:eastAsia="仿宋" w:cs="宋体"/>
          <w:color w:val="000000"/>
          <w:kern w:val="0"/>
          <w:sz w:val="28"/>
          <w:szCs w:val="28"/>
        </w:rPr>
        <w:t>本办法自公布之日起执行，由教务处负责解释。原《三明学院毕业论文（设计）实施办法》（明学院教〔</w:t>
      </w:r>
      <w:r>
        <w:rPr>
          <w:rFonts w:ascii="仿宋" w:hAnsi="仿宋" w:eastAsia="仿宋" w:cs="宋体"/>
          <w:color w:val="000000"/>
          <w:kern w:val="0"/>
          <w:sz w:val="28"/>
          <w:szCs w:val="28"/>
        </w:rPr>
        <w:t>2009</w:t>
      </w:r>
      <w:r>
        <w:rPr>
          <w:rFonts w:hint="eastAsia" w:ascii="仿宋" w:hAnsi="仿宋" w:eastAsia="仿宋" w:cs="宋体"/>
          <w:color w:val="000000"/>
          <w:kern w:val="0"/>
          <w:sz w:val="28"/>
          <w:szCs w:val="28"/>
        </w:rPr>
        <w:t>〕</w:t>
      </w:r>
      <w:r>
        <w:rPr>
          <w:rFonts w:ascii="仿宋" w:hAnsi="仿宋" w:eastAsia="仿宋" w:cs="宋体"/>
          <w:color w:val="000000"/>
          <w:kern w:val="0"/>
          <w:sz w:val="28"/>
          <w:szCs w:val="28"/>
        </w:rPr>
        <w:t>59</w:t>
      </w:r>
      <w:r>
        <w:rPr>
          <w:rFonts w:hint="eastAsia" w:ascii="仿宋" w:hAnsi="仿宋" w:eastAsia="仿宋" w:cs="宋体"/>
          <w:color w:val="000000"/>
          <w:kern w:val="0"/>
          <w:sz w:val="28"/>
          <w:szCs w:val="28"/>
        </w:rPr>
        <w:t>号）同时废止。</w:t>
      </w:r>
    </w:p>
    <w:p>
      <w:pPr>
        <w:spacing w:line="440" w:lineRule="exact"/>
      </w:pPr>
    </w:p>
    <w:p>
      <w:pPr>
        <w:spacing w:line="440" w:lineRule="exact"/>
      </w:pPr>
    </w:p>
    <w:p>
      <w:pPr>
        <w:spacing w:line="460" w:lineRule="exact"/>
        <w:ind w:right="960"/>
        <w:jc w:val="right"/>
        <w:rPr>
          <w:rFonts w:hint="eastAsia" w:ascii="仿宋_GB2312" w:hAnsi="仿宋" w:eastAsia="仿宋_GB2312"/>
          <w:sz w:val="32"/>
          <w:szCs w:val="32"/>
        </w:rPr>
      </w:pPr>
      <w:r>
        <w:rPr>
          <w:rFonts w:hint="eastAsia" w:ascii="仿宋_GB2312" w:hAnsi="仿宋" w:eastAsia="仿宋_GB2312"/>
          <w:sz w:val="32"/>
          <w:szCs w:val="32"/>
        </w:rPr>
        <w:t>三明学院教务处</w:t>
      </w:r>
    </w:p>
    <w:p>
      <w:pPr>
        <w:spacing w:line="460" w:lineRule="exact"/>
        <w:ind w:right="800"/>
        <w:jc w:val="right"/>
        <w:rPr>
          <w:rFonts w:hint="eastAsia" w:ascii="仿宋_GB2312" w:hAnsi="仿宋" w:eastAsia="仿宋_GB2312"/>
          <w:sz w:val="32"/>
          <w:szCs w:val="32"/>
        </w:rPr>
      </w:pPr>
      <w:r>
        <w:rPr>
          <w:rFonts w:hint="eastAsia" w:ascii="仿宋_GB2312" w:hAnsi="仿宋" w:eastAsia="仿宋_GB2312"/>
          <w:sz w:val="32"/>
          <w:szCs w:val="32"/>
        </w:rPr>
        <w:t>201</w:t>
      </w:r>
      <w:r>
        <w:rPr>
          <w:rFonts w:hint="eastAsia" w:ascii="仿宋_GB2312" w:hAnsi="仿宋" w:eastAsia="仿宋_GB2312"/>
          <w:sz w:val="32"/>
          <w:szCs w:val="32"/>
          <w:lang w:val="en-US" w:eastAsia="zh-CN"/>
        </w:rPr>
        <w:t>8</w:t>
      </w:r>
      <w:r>
        <w:rPr>
          <w:rFonts w:hint="eastAsia" w:ascii="仿宋_GB2312" w:hAnsi="仿宋" w:eastAsia="仿宋_GB2312"/>
          <w:sz w:val="32"/>
          <w:szCs w:val="32"/>
        </w:rPr>
        <w:t>年</w:t>
      </w:r>
      <w:r>
        <w:rPr>
          <w:rFonts w:hint="eastAsia" w:ascii="仿宋_GB2312" w:hAnsi="仿宋" w:eastAsia="仿宋_GB2312"/>
          <w:sz w:val="32"/>
          <w:szCs w:val="32"/>
          <w:lang w:val="en-US" w:eastAsia="zh-CN"/>
        </w:rPr>
        <w:t>10</w:t>
      </w:r>
      <w:r>
        <w:rPr>
          <w:rFonts w:hint="eastAsia" w:ascii="仿宋_GB2312" w:hAnsi="仿宋" w:eastAsia="仿宋_GB2312"/>
          <w:sz w:val="32"/>
          <w:szCs w:val="32"/>
        </w:rPr>
        <w:t>月1</w:t>
      </w:r>
      <w:r>
        <w:rPr>
          <w:rFonts w:hint="eastAsia" w:ascii="仿宋_GB2312" w:hAnsi="仿宋" w:eastAsia="仿宋_GB2312"/>
          <w:sz w:val="32"/>
          <w:szCs w:val="32"/>
          <w:lang w:val="en-US" w:eastAsia="zh-CN"/>
        </w:rPr>
        <w:t>8</w:t>
      </w:r>
      <w:r>
        <w:rPr>
          <w:rFonts w:hint="eastAsia" w:ascii="仿宋_GB2312" w:hAnsi="仿宋" w:eastAsia="仿宋_GB2312"/>
          <w:sz w:val="32"/>
          <w:szCs w:val="32"/>
        </w:rPr>
        <w:t>日</w:t>
      </w:r>
    </w:p>
    <w:p>
      <w:pPr>
        <w:spacing w:line="460" w:lineRule="exact"/>
        <w:ind w:right="800" w:firstLine="5120" w:firstLineChars="1600"/>
        <w:jc w:val="right"/>
        <w:rPr>
          <w:rFonts w:hint="eastAsia" w:ascii="仿宋_GB2312" w:hAnsi="仿宋" w:eastAsia="仿宋_GB2312"/>
          <w:sz w:val="32"/>
          <w:szCs w:val="32"/>
        </w:rPr>
      </w:pPr>
    </w:p>
    <w:p>
      <w:pPr>
        <w:spacing w:line="460" w:lineRule="exact"/>
        <w:ind w:right="800" w:firstLine="5120" w:firstLineChars="1600"/>
        <w:jc w:val="right"/>
        <w:rPr>
          <w:rFonts w:hint="eastAsia" w:ascii="仿宋_GB2312" w:hAnsi="仿宋" w:eastAsia="仿宋_GB2312"/>
          <w:sz w:val="32"/>
          <w:szCs w:val="32"/>
        </w:rPr>
      </w:pPr>
    </w:p>
    <w:p>
      <w:pPr>
        <w:spacing w:line="460" w:lineRule="exact"/>
        <w:ind w:right="800" w:firstLine="5120" w:firstLineChars="1600"/>
        <w:jc w:val="right"/>
        <w:rPr>
          <w:rFonts w:hint="eastAsia" w:ascii="仿宋_GB2312" w:hAnsi="仿宋" w:eastAsia="仿宋_GB2312"/>
          <w:sz w:val="32"/>
          <w:szCs w:val="32"/>
        </w:rPr>
      </w:pPr>
    </w:p>
    <w:p>
      <w:pPr>
        <w:tabs>
          <w:tab w:val="left" w:pos="8640"/>
        </w:tabs>
        <w:spacing w:line="560" w:lineRule="exact"/>
        <w:rPr>
          <w:rFonts w:hint="default" w:ascii="Times New Roman" w:hAnsi="Times New Roman" w:eastAsia="仿宋" w:cs="Times New Roman"/>
          <w:color w:val="auto"/>
          <w:sz w:val="28"/>
          <w:szCs w:val="28"/>
          <w:lang w:val="en-US"/>
        </w:rPr>
      </w:pPr>
      <w:r>
        <w:rPr>
          <w:rFonts w:hint="eastAsia"/>
          <w:sz w:val="32"/>
          <w:szCs w:val="32"/>
        </w:rPr>
        <w:pict>
          <v:line id="Line 4" o:spid="_x0000_s1027" o:spt="20" style="position:absolute;left:0pt;margin-left:0pt;margin-top:29.6pt;height:0pt;width:432pt;z-index:251661312;mso-width-relative:page;mso-height-relative:page;" filled="f" coordsize="21600,21600">
            <v:path arrowok="t"/>
            <v:fill on="f" focussize="0,0"/>
            <v:stroke/>
            <v:imagedata o:title=""/>
            <o:lock v:ext="edit" grouping="f" rotation="f" text="f" aspectratio="f"/>
          </v:line>
        </w:pict>
      </w:r>
      <w:r>
        <w:rPr>
          <w:rFonts w:hint="eastAsia"/>
          <w:sz w:val="32"/>
          <w:szCs w:val="32"/>
        </w:rPr>
        <w:pict>
          <v:line id="Line 3" o:spid="_x0000_s1028" o:spt="20" style="position:absolute;left:0pt;margin-left:0pt;margin-top:1.85pt;height:0pt;width:432pt;z-index:251660288;mso-width-relative:page;mso-height-relative:page;" filled="f" coordsize="21600,21600">
            <v:path arrowok="t"/>
            <v:fill on="f" focussize="0,0"/>
            <v:stroke/>
            <v:imagedata o:title=""/>
            <o:lock v:ext="edit" grouping="f" rotation="f" text="f" aspectratio="f"/>
          </v:line>
        </w:pict>
      </w:r>
      <w:r>
        <w:rPr>
          <w:rFonts w:hint="eastAsia" w:ascii="仿宋_GB2312" w:hAnsi="宋体" w:eastAsia="仿宋_GB2312"/>
          <w:bCs/>
          <w:sz w:val="32"/>
          <w:szCs w:val="32"/>
        </w:rPr>
        <w:t xml:space="preserve">三明学院教务处                 </w:t>
      </w:r>
      <w:r>
        <w:rPr>
          <w:rFonts w:hint="eastAsia" w:ascii="仿宋_GB2312" w:hAnsi="宋体" w:eastAsia="仿宋_GB2312"/>
          <w:bCs/>
          <w:sz w:val="32"/>
          <w:szCs w:val="32"/>
          <w:lang w:val="en-US" w:eastAsia="zh-CN"/>
        </w:rPr>
        <w:t xml:space="preserve"> </w:t>
      </w:r>
      <w:r>
        <w:rPr>
          <w:rFonts w:hint="eastAsia" w:ascii="仿宋_GB2312" w:hAnsi="华文仿宋" w:eastAsia="仿宋_GB2312"/>
          <w:sz w:val="32"/>
          <w:szCs w:val="32"/>
        </w:rPr>
        <w:t>201</w:t>
      </w:r>
      <w:r>
        <w:rPr>
          <w:rFonts w:hint="eastAsia" w:ascii="仿宋_GB2312" w:hAnsi="华文仿宋" w:eastAsia="仿宋_GB2312"/>
          <w:sz w:val="32"/>
          <w:szCs w:val="32"/>
          <w:lang w:val="en-US" w:eastAsia="zh-CN"/>
        </w:rPr>
        <w:t>8</w:t>
      </w:r>
      <w:r>
        <w:rPr>
          <w:rFonts w:hint="eastAsia" w:ascii="仿宋_GB2312" w:hAnsi="宋体" w:eastAsia="仿宋_GB2312"/>
          <w:bCs/>
          <w:sz w:val="32"/>
          <w:szCs w:val="32"/>
        </w:rPr>
        <w:t>年</w:t>
      </w:r>
      <w:r>
        <w:rPr>
          <w:rFonts w:hint="eastAsia" w:ascii="仿宋_GB2312" w:hAnsi="宋体" w:eastAsia="仿宋_GB2312"/>
          <w:bCs/>
          <w:sz w:val="32"/>
          <w:szCs w:val="32"/>
          <w:lang w:val="en-US" w:eastAsia="zh-CN"/>
        </w:rPr>
        <w:t>10</w:t>
      </w:r>
      <w:r>
        <w:rPr>
          <w:rFonts w:hint="eastAsia" w:ascii="仿宋_GB2312" w:hAnsi="宋体" w:eastAsia="仿宋_GB2312"/>
          <w:bCs/>
          <w:sz w:val="32"/>
          <w:szCs w:val="32"/>
        </w:rPr>
        <w:t>月1</w:t>
      </w:r>
      <w:r>
        <w:rPr>
          <w:rFonts w:hint="eastAsia" w:ascii="仿宋_GB2312" w:hAnsi="宋体" w:eastAsia="仿宋_GB2312"/>
          <w:bCs/>
          <w:sz w:val="32"/>
          <w:szCs w:val="32"/>
          <w:lang w:val="en-US" w:eastAsia="zh-CN"/>
        </w:rPr>
        <w:t>8日印发</w:t>
      </w:r>
    </w:p>
    <w:p>
      <w:pPr>
        <w:spacing w:line="440" w:lineRule="exact"/>
      </w:pPr>
    </w:p>
    <w:sectPr>
      <w:footerReference r:id="rId3" w:type="default"/>
      <w:pgSz w:w="11900" w:h="16840"/>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Bookman Old Style">
    <w:altName w:val="Segoe Print"/>
    <w:panose1 w:val="02050604050505020204"/>
    <w:charset w:val="00"/>
    <w:family w:val="roman"/>
    <w:pitch w:val="default"/>
    <w:sig w:usb0="00000000" w:usb1="00000000" w:usb2="00000000" w:usb3="00000000" w:csb0="2000009F" w:csb1="DFD7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Segoe Print">
    <w:panose1 w:val="02000600000000000000"/>
    <w:charset w:val="00"/>
    <w:family w:val="auto"/>
    <w:pitch w:val="default"/>
    <w:sig w:usb0="0000028F" w:usb1="00000000" w:usb2="00000000" w:usb3="00000000" w:csb0="2000009F" w:csb1="4701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9"/>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